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5BBE" w14:textId="77777777" w:rsidR="00050548" w:rsidRDefault="005710D5" w:rsidP="000E1784">
      <w:pPr>
        <w:tabs>
          <w:tab w:val="center" w:pos="4513"/>
          <w:tab w:val="left" w:pos="7785"/>
        </w:tabs>
        <w:spacing w:line="360" w:lineRule="auto"/>
        <w:jc w:val="cente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EQUILIBRIUM AND MARKET CLEARING, STABILITY AND BIFURCATIONS, IN </w:t>
      </w:r>
      <w:r w:rsidR="003E31C3">
        <w:rPr>
          <w:rFonts w:ascii="Times New Roman" w:hAnsi="Times New Roman" w:cs="Times New Roman"/>
          <w:sz w:val="24"/>
          <w:szCs w:val="24"/>
        </w:rPr>
        <w:t>ECONOMIC</w:t>
      </w:r>
      <w:r w:rsidR="001077FB">
        <w:rPr>
          <w:rFonts w:ascii="Times New Roman" w:hAnsi="Times New Roman" w:cs="Times New Roman"/>
          <w:sz w:val="24"/>
          <w:szCs w:val="24"/>
        </w:rPr>
        <w:t xml:space="preserve"> THOUGHT</w:t>
      </w:r>
    </w:p>
    <w:p w14:paraId="3EC267B5" w14:textId="77777777" w:rsidR="00050548" w:rsidRDefault="005710D5"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ABSTRACT: </w:t>
      </w:r>
      <w:r w:rsidR="00050548">
        <w:rPr>
          <w:rFonts w:ascii="Times New Roman" w:hAnsi="Times New Roman" w:cs="Times New Roman"/>
          <w:sz w:val="24"/>
          <w:szCs w:val="24"/>
        </w:rPr>
        <w:t xml:space="preserve">We </w:t>
      </w:r>
      <w:r w:rsidR="00DD12EB">
        <w:rPr>
          <w:rFonts w:ascii="Times New Roman" w:hAnsi="Times New Roman" w:cs="Times New Roman"/>
          <w:sz w:val="24"/>
          <w:szCs w:val="24"/>
        </w:rPr>
        <w:t>compare and contrast business cycles and fluctuations.</w:t>
      </w:r>
      <w:r w:rsidR="005C2FBD">
        <w:rPr>
          <w:rFonts w:ascii="Times New Roman" w:hAnsi="Times New Roman" w:cs="Times New Roman"/>
          <w:sz w:val="24"/>
          <w:szCs w:val="24"/>
        </w:rPr>
        <w:t xml:space="preserve"> </w:t>
      </w:r>
      <w:r w:rsidR="00C543AD">
        <w:rPr>
          <w:rFonts w:ascii="Times New Roman" w:hAnsi="Times New Roman" w:cs="Times New Roman"/>
          <w:sz w:val="24"/>
          <w:szCs w:val="24"/>
        </w:rPr>
        <w:t xml:space="preserve">Our discussion is filtered through the treatment of </w:t>
      </w:r>
      <w:r w:rsidR="00DD12EB">
        <w:rPr>
          <w:rFonts w:ascii="Times New Roman" w:hAnsi="Times New Roman" w:cs="Times New Roman"/>
          <w:sz w:val="24"/>
          <w:szCs w:val="24"/>
        </w:rPr>
        <w:t xml:space="preserve">four models offered </w:t>
      </w:r>
      <w:r w:rsidR="00C543AD">
        <w:rPr>
          <w:rFonts w:ascii="Times New Roman" w:hAnsi="Times New Roman" w:cs="Times New Roman"/>
          <w:sz w:val="24"/>
          <w:szCs w:val="24"/>
        </w:rPr>
        <w:t xml:space="preserve">by </w:t>
      </w:r>
      <w:r w:rsidR="00050548">
        <w:rPr>
          <w:rFonts w:ascii="Times New Roman" w:hAnsi="Times New Roman" w:cs="Times New Roman"/>
          <w:sz w:val="24"/>
          <w:szCs w:val="24"/>
        </w:rPr>
        <w:t>Jump &amp; Stockhammer (2023).</w:t>
      </w:r>
      <w:r w:rsidR="00DD12EB">
        <w:rPr>
          <w:rFonts w:ascii="Times New Roman" w:hAnsi="Times New Roman" w:cs="Times New Roman"/>
          <w:sz w:val="24"/>
          <w:szCs w:val="24"/>
        </w:rPr>
        <w:t xml:space="preserve"> We conclude that two of them are market equilibrium models with potential </w:t>
      </w:r>
      <w:r w:rsidR="003E31C3">
        <w:rPr>
          <w:rFonts w:ascii="Times New Roman" w:hAnsi="Times New Roman" w:cs="Times New Roman"/>
          <w:sz w:val="24"/>
          <w:szCs w:val="24"/>
        </w:rPr>
        <w:t xml:space="preserve">fluctuations </w:t>
      </w:r>
      <w:r w:rsidR="00DD12EB">
        <w:rPr>
          <w:rFonts w:ascii="Times New Roman" w:hAnsi="Times New Roman" w:cs="Times New Roman"/>
          <w:sz w:val="24"/>
          <w:szCs w:val="24"/>
        </w:rPr>
        <w:t>while two are models of cycles</w:t>
      </w:r>
      <w:r w:rsidR="004C2BB2">
        <w:rPr>
          <w:rFonts w:ascii="Times New Roman" w:hAnsi="Times New Roman" w:cs="Times New Roman"/>
          <w:sz w:val="24"/>
          <w:szCs w:val="24"/>
        </w:rPr>
        <w:t>.</w:t>
      </w:r>
      <w:r w:rsidR="00DD12EB">
        <w:rPr>
          <w:rFonts w:ascii="Times New Roman" w:hAnsi="Times New Roman" w:cs="Times New Roman"/>
          <w:sz w:val="24"/>
          <w:szCs w:val="24"/>
        </w:rPr>
        <w:t xml:space="preserve">      </w:t>
      </w:r>
      <w:r w:rsidR="00050548">
        <w:rPr>
          <w:rFonts w:ascii="Times New Roman" w:hAnsi="Times New Roman" w:cs="Times New Roman"/>
          <w:sz w:val="24"/>
          <w:szCs w:val="24"/>
        </w:rPr>
        <w:t xml:space="preserve">       </w:t>
      </w:r>
    </w:p>
    <w:p w14:paraId="431162DF" w14:textId="77777777" w:rsidR="005710D5" w:rsidRDefault="005710D5" w:rsidP="005710D5">
      <w:pPr>
        <w:tabs>
          <w:tab w:val="left" w:pos="2610"/>
        </w:tabs>
        <w:spacing w:line="360" w:lineRule="auto"/>
        <w:rPr>
          <w:rFonts w:ascii="Times New Roman" w:hAnsi="Times New Roman" w:cs="Times New Roman"/>
          <w:sz w:val="24"/>
          <w:szCs w:val="24"/>
        </w:rPr>
      </w:pPr>
      <w:r w:rsidRPr="005710D5">
        <w:rPr>
          <w:rFonts w:ascii="Times New Roman" w:hAnsi="Times New Roman" w:cs="Times New Roman"/>
          <w:sz w:val="24"/>
          <w:szCs w:val="24"/>
        </w:rPr>
        <w:t>JEL CODES:</w:t>
      </w:r>
      <w:r>
        <w:rPr>
          <w:rFonts w:ascii="Times New Roman" w:hAnsi="Times New Roman" w:cs="Times New Roman"/>
          <w:b/>
          <w:sz w:val="24"/>
          <w:szCs w:val="24"/>
        </w:rPr>
        <w:t xml:space="preserve"> </w:t>
      </w:r>
      <w:r w:rsidRPr="00B72CA0">
        <w:rPr>
          <w:rFonts w:ascii="Times New Roman" w:hAnsi="Times New Roman" w:cs="Times New Roman"/>
          <w:sz w:val="24"/>
          <w:szCs w:val="24"/>
        </w:rPr>
        <w:t>B41</w:t>
      </w:r>
      <w:r>
        <w:rPr>
          <w:rFonts w:ascii="Times New Roman" w:hAnsi="Times New Roman" w:cs="Times New Roman"/>
          <w:sz w:val="24"/>
          <w:szCs w:val="24"/>
        </w:rPr>
        <w:t xml:space="preserve">; B50; E32 </w:t>
      </w:r>
    </w:p>
    <w:p w14:paraId="0D0ACFDE" w14:textId="77777777" w:rsidR="00050548" w:rsidRDefault="00050548" w:rsidP="00050548">
      <w:pPr>
        <w:tabs>
          <w:tab w:val="left" w:pos="2610"/>
        </w:tabs>
        <w:spacing w:line="360" w:lineRule="auto"/>
        <w:rPr>
          <w:rFonts w:ascii="Times New Roman" w:hAnsi="Times New Roman" w:cs="Times New Roman"/>
          <w:sz w:val="24"/>
          <w:szCs w:val="24"/>
        </w:rPr>
      </w:pPr>
      <w:r w:rsidRPr="005710D5">
        <w:rPr>
          <w:rFonts w:ascii="Times New Roman" w:hAnsi="Times New Roman" w:cs="Times New Roman"/>
          <w:sz w:val="24"/>
          <w:szCs w:val="24"/>
        </w:rPr>
        <w:t>KEYWORDS</w:t>
      </w:r>
      <w:r w:rsidR="005710D5" w:rsidRPr="005710D5">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source, sink, bifurcation</w:t>
      </w:r>
      <w:r w:rsidR="009F71E2">
        <w:rPr>
          <w:rFonts w:ascii="Times New Roman" w:hAnsi="Times New Roman" w:cs="Times New Roman"/>
          <w:sz w:val="24"/>
          <w:szCs w:val="24"/>
        </w:rPr>
        <w:t>s</w:t>
      </w:r>
    </w:p>
    <w:p w14:paraId="72D53CBB" w14:textId="77777777" w:rsidR="00050548" w:rsidRPr="005710D5" w:rsidRDefault="005710D5" w:rsidP="005710D5">
      <w:pPr>
        <w:pStyle w:val="ListParagraph"/>
        <w:numPr>
          <w:ilvl w:val="0"/>
          <w:numId w:val="11"/>
        </w:numPr>
        <w:tabs>
          <w:tab w:val="left" w:pos="2610"/>
        </w:tabs>
        <w:spacing w:line="36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7987BDE7" w14:textId="77777777" w:rsidR="00344C7A" w:rsidRDefault="00752977"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‘Equilibrium is blither’, J</w:t>
      </w:r>
      <w:r w:rsidR="00CD1154">
        <w:rPr>
          <w:rFonts w:ascii="Times New Roman" w:hAnsi="Times New Roman" w:cs="Times New Roman"/>
          <w:sz w:val="24"/>
          <w:szCs w:val="24"/>
        </w:rPr>
        <w:t xml:space="preserve">M Keynes </w:t>
      </w:r>
      <w:r>
        <w:rPr>
          <w:rFonts w:ascii="Times New Roman" w:hAnsi="Times New Roman" w:cs="Times New Roman"/>
          <w:sz w:val="24"/>
          <w:szCs w:val="24"/>
        </w:rPr>
        <w:t xml:space="preserve">famously proclaimed and </w:t>
      </w:r>
      <w:r w:rsidR="001077FB">
        <w:rPr>
          <w:rFonts w:ascii="Times New Roman" w:hAnsi="Times New Roman" w:cs="Times New Roman"/>
          <w:sz w:val="24"/>
          <w:szCs w:val="24"/>
        </w:rPr>
        <w:t xml:space="preserve">stirred up a hornet’s nest </w:t>
      </w:r>
      <w:r w:rsidR="00CD1154">
        <w:rPr>
          <w:rFonts w:ascii="Times New Roman" w:hAnsi="Times New Roman" w:cs="Times New Roman"/>
          <w:sz w:val="24"/>
          <w:szCs w:val="24"/>
        </w:rPr>
        <w:t xml:space="preserve"> for future scholars who were to grapple with a short-run </w:t>
      </w:r>
      <w:r>
        <w:rPr>
          <w:rFonts w:ascii="Times New Roman" w:hAnsi="Times New Roman" w:cs="Times New Roman"/>
          <w:sz w:val="24"/>
          <w:szCs w:val="24"/>
        </w:rPr>
        <w:t xml:space="preserve">equilibrium </w:t>
      </w:r>
      <w:r w:rsidR="00CD1154">
        <w:rPr>
          <w:rFonts w:ascii="Times New Roman" w:hAnsi="Times New Roman" w:cs="Times New Roman"/>
          <w:sz w:val="24"/>
          <w:szCs w:val="24"/>
        </w:rPr>
        <w:t xml:space="preserve">where </w:t>
      </w:r>
      <w:r>
        <w:rPr>
          <w:rFonts w:ascii="Times New Roman" w:hAnsi="Times New Roman" w:cs="Times New Roman"/>
          <w:sz w:val="24"/>
          <w:szCs w:val="24"/>
        </w:rPr>
        <w:t>market</w:t>
      </w:r>
      <w:r w:rsidR="00CD1154">
        <w:rPr>
          <w:rFonts w:ascii="Times New Roman" w:hAnsi="Times New Roman" w:cs="Times New Roman"/>
          <w:sz w:val="24"/>
          <w:szCs w:val="24"/>
        </w:rPr>
        <w:t>s, notably the labor market, did not clear, and a long-run equilibrium where, as famously, everybody was dead</w:t>
      </w:r>
      <w:r>
        <w:rPr>
          <w:rFonts w:ascii="Times New Roman" w:hAnsi="Times New Roman" w:cs="Times New Roman"/>
          <w:sz w:val="24"/>
          <w:szCs w:val="24"/>
        </w:rPr>
        <w:t>.</w:t>
      </w:r>
      <w:r w:rsidR="00CD1154">
        <w:rPr>
          <w:rFonts w:ascii="Times New Roman" w:hAnsi="Times New Roman" w:cs="Times New Roman"/>
          <w:sz w:val="24"/>
          <w:szCs w:val="24"/>
        </w:rPr>
        <w:t xml:space="preserve"> At a different remove is general equilibrium where markets clear. The conditions for stability of the equilibrium are specified.</w:t>
      </w:r>
      <w:r w:rsidR="00E542D7">
        <w:rPr>
          <w:rFonts w:ascii="Times New Roman" w:hAnsi="Times New Roman" w:cs="Times New Roman"/>
          <w:sz w:val="24"/>
          <w:szCs w:val="24"/>
        </w:rPr>
        <w:t xml:space="preserve"> Fluctuations in time around </w:t>
      </w:r>
      <w:r w:rsidR="00111D7A">
        <w:rPr>
          <w:rFonts w:ascii="Times New Roman" w:hAnsi="Times New Roman" w:cs="Times New Roman"/>
          <w:sz w:val="24"/>
          <w:szCs w:val="24"/>
        </w:rPr>
        <w:t>a dynamic</w:t>
      </w:r>
      <w:r w:rsidR="00E542D7">
        <w:rPr>
          <w:rFonts w:ascii="Times New Roman" w:hAnsi="Times New Roman" w:cs="Times New Roman"/>
          <w:sz w:val="24"/>
          <w:szCs w:val="24"/>
        </w:rPr>
        <w:t xml:space="preserve"> equilibrium path are permitted.</w:t>
      </w:r>
      <w:r w:rsidR="00111D7A">
        <w:rPr>
          <w:rFonts w:ascii="Times New Roman" w:hAnsi="Times New Roman" w:cs="Times New Roman"/>
          <w:sz w:val="24"/>
          <w:szCs w:val="24"/>
        </w:rPr>
        <w:t xml:space="preserve"> Quite separately, the business cycle, traditionally, was a separate field of enquiry with pure theorists on the one hand and great miners of masses of empirical and historical data</w:t>
      </w:r>
      <w:r w:rsidR="008304E9">
        <w:rPr>
          <w:rFonts w:ascii="Times New Roman" w:hAnsi="Times New Roman" w:cs="Times New Roman"/>
          <w:sz w:val="24"/>
          <w:szCs w:val="24"/>
        </w:rPr>
        <w:t xml:space="preserve"> on the other</w:t>
      </w:r>
      <w:r w:rsidR="00111D7A">
        <w:rPr>
          <w:rFonts w:ascii="Times New Roman" w:hAnsi="Times New Roman" w:cs="Times New Roman"/>
          <w:sz w:val="24"/>
          <w:szCs w:val="24"/>
        </w:rPr>
        <w:t xml:space="preserve">. </w:t>
      </w:r>
      <w:r w:rsidR="00050548">
        <w:rPr>
          <w:rFonts w:ascii="Times New Roman" w:hAnsi="Times New Roman" w:cs="Times New Roman"/>
          <w:sz w:val="24"/>
          <w:szCs w:val="24"/>
        </w:rPr>
        <w:t>Scholars of the long cycle are clear and separate from the purview of the subject under revi</w:t>
      </w:r>
      <w:r w:rsidR="00111D7A">
        <w:rPr>
          <w:rFonts w:ascii="Times New Roman" w:hAnsi="Times New Roman" w:cs="Times New Roman"/>
          <w:sz w:val="24"/>
          <w:szCs w:val="24"/>
        </w:rPr>
        <w:t>e</w:t>
      </w:r>
      <w:r w:rsidR="00050548">
        <w:rPr>
          <w:rFonts w:ascii="Times New Roman" w:hAnsi="Times New Roman" w:cs="Times New Roman"/>
          <w:sz w:val="24"/>
          <w:szCs w:val="24"/>
        </w:rPr>
        <w:t>w. The word suggests regularity and rhythms</w:t>
      </w:r>
      <w:r w:rsidR="00C543AD">
        <w:rPr>
          <w:rFonts w:ascii="Times New Roman" w:hAnsi="Times New Roman" w:cs="Times New Roman"/>
          <w:sz w:val="24"/>
          <w:szCs w:val="24"/>
        </w:rPr>
        <w:t>, peaks and troughs, and turning points separating them</w:t>
      </w:r>
      <w:r w:rsidR="00050548">
        <w:rPr>
          <w:rFonts w:ascii="Times New Roman" w:hAnsi="Times New Roman" w:cs="Times New Roman"/>
          <w:sz w:val="24"/>
          <w:szCs w:val="24"/>
        </w:rPr>
        <w:t xml:space="preserve">. Instead, </w:t>
      </w:r>
      <w:r w:rsidR="00041665">
        <w:rPr>
          <w:rFonts w:ascii="Times New Roman" w:hAnsi="Times New Roman" w:cs="Times New Roman"/>
          <w:sz w:val="24"/>
          <w:szCs w:val="24"/>
        </w:rPr>
        <w:t xml:space="preserve">both orthodox and heterodox conflate </w:t>
      </w:r>
      <w:r w:rsidR="00050548">
        <w:rPr>
          <w:rFonts w:ascii="Times New Roman" w:hAnsi="Times New Roman" w:cs="Times New Roman"/>
          <w:sz w:val="24"/>
          <w:szCs w:val="24"/>
        </w:rPr>
        <w:t>cycles with fluctuations</w:t>
      </w:r>
      <w:r w:rsidR="0094461D">
        <w:rPr>
          <w:rFonts w:ascii="Times New Roman" w:hAnsi="Times New Roman" w:cs="Times New Roman"/>
          <w:sz w:val="24"/>
          <w:szCs w:val="24"/>
        </w:rPr>
        <w:t xml:space="preserve"> after the definition of the subject by Robert Lucas and the rational expectations school</w:t>
      </w:r>
      <w:r w:rsidR="00050548">
        <w:rPr>
          <w:rFonts w:ascii="Times New Roman" w:hAnsi="Times New Roman" w:cs="Times New Roman"/>
          <w:sz w:val="24"/>
          <w:szCs w:val="24"/>
        </w:rPr>
        <w:t xml:space="preserve">. </w:t>
      </w:r>
    </w:p>
    <w:p w14:paraId="678D3D61" w14:textId="77777777" w:rsidR="00C130B6" w:rsidRDefault="005710D5"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An economy is always in flux. The system is locally stable inside the walls of a corridor between which the elasticities of demand and supply functions are within known bounds.</w:t>
      </w:r>
      <w:r w:rsidR="00754D18">
        <w:rPr>
          <w:rFonts w:ascii="Times New Roman" w:hAnsi="Times New Roman" w:cs="Times New Roman"/>
          <w:sz w:val="24"/>
          <w:szCs w:val="24"/>
        </w:rPr>
        <w:t xml:space="preserve"> The demands of global stability go beyond calculus into heavier technology. </w:t>
      </w:r>
      <w:r w:rsidR="00344C7A">
        <w:rPr>
          <w:rFonts w:ascii="Times New Roman" w:hAnsi="Times New Roman" w:cs="Times New Roman"/>
          <w:sz w:val="24"/>
          <w:szCs w:val="24"/>
        </w:rPr>
        <w:t xml:space="preserve">This </w:t>
      </w:r>
      <w:r w:rsidR="00050548">
        <w:rPr>
          <w:rFonts w:ascii="Times New Roman" w:hAnsi="Times New Roman" w:cs="Times New Roman"/>
          <w:sz w:val="24"/>
          <w:szCs w:val="24"/>
        </w:rPr>
        <w:t xml:space="preserve">approach to the theme could be attributed to Hyman Minsky who was unorthodox in analyzing the capitalist economy as a real-monetary-financial coupled system. Using the metaphor of modern physics or finance the economy is a vibrating string. The string can be stretched to breaking point resulting in rollercoaster comebacks. (The snapping of the string either in economics or physics would mean the end of the </w:t>
      </w:r>
      <w:r w:rsidR="00111D7A">
        <w:rPr>
          <w:rFonts w:ascii="Times New Roman" w:hAnsi="Times New Roman" w:cs="Times New Roman"/>
          <w:sz w:val="24"/>
          <w:szCs w:val="24"/>
        </w:rPr>
        <w:t xml:space="preserve">model </w:t>
      </w:r>
      <w:r w:rsidR="00050548">
        <w:rPr>
          <w:rFonts w:ascii="Times New Roman" w:hAnsi="Times New Roman" w:cs="Times New Roman"/>
          <w:sz w:val="24"/>
          <w:szCs w:val="24"/>
        </w:rPr>
        <w:t xml:space="preserve">world!). </w:t>
      </w:r>
      <w:r w:rsidR="00344C7A">
        <w:rPr>
          <w:rFonts w:ascii="Times New Roman" w:hAnsi="Times New Roman" w:cs="Times New Roman"/>
          <w:sz w:val="24"/>
          <w:szCs w:val="24"/>
        </w:rPr>
        <w:t>In addition</w:t>
      </w:r>
      <w:r w:rsidR="00C130B6">
        <w:rPr>
          <w:rFonts w:ascii="Times New Roman" w:hAnsi="Times New Roman" w:cs="Times New Roman"/>
          <w:sz w:val="24"/>
          <w:szCs w:val="24"/>
        </w:rPr>
        <w:t xml:space="preserve">, </w:t>
      </w:r>
      <w:r w:rsidR="00111D7A">
        <w:rPr>
          <w:rFonts w:ascii="Times New Roman" w:hAnsi="Times New Roman" w:cs="Times New Roman"/>
          <w:sz w:val="24"/>
          <w:szCs w:val="24"/>
        </w:rPr>
        <w:t xml:space="preserve">Minsky </w:t>
      </w:r>
      <w:r w:rsidR="00E542D7">
        <w:rPr>
          <w:rFonts w:ascii="Times New Roman" w:hAnsi="Times New Roman" w:cs="Times New Roman"/>
          <w:sz w:val="24"/>
          <w:szCs w:val="24"/>
        </w:rPr>
        <w:t xml:space="preserve">superimposed upon the </w:t>
      </w:r>
      <w:r w:rsidR="00C130B6">
        <w:rPr>
          <w:rFonts w:ascii="Times New Roman" w:hAnsi="Times New Roman" w:cs="Times New Roman"/>
          <w:sz w:val="24"/>
          <w:szCs w:val="24"/>
        </w:rPr>
        <w:t xml:space="preserve">constantly-perturbed economy a cycle that “happened’ again and again. Over a relatively tranquil period, debts are undertaken to </w:t>
      </w:r>
      <w:r w:rsidR="00C130B6">
        <w:rPr>
          <w:rFonts w:ascii="Times New Roman" w:hAnsi="Times New Roman" w:cs="Times New Roman"/>
          <w:sz w:val="24"/>
          <w:szCs w:val="24"/>
        </w:rPr>
        <w:lastRenderedPageBreak/>
        <w:t xml:space="preserve">produce goods and services and employ people. The monetary authorities are supportive. Over the stretch of a “great moderation”, conservative postures give way to undue risk taking, the central bank lowers defenses, and financial postures turn from hedge to speculative. To be sure, speculation founded on fundamentals is what drives economies. The speculation referred to here is driven by imagined futures. </w:t>
      </w:r>
      <w:r w:rsidR="00E542D7">
        <w:rPr>
          <w:rFonts w:ascii="Times New Roman" w:hAnsi="Times New Roman" w:cs="Times New Roman"/>
          <w:sz w:val="24"/>
          <w:szCs w:val="24"/>
        </w:rPr>
        <w:t>Speculation</w:t>
      </w:r>
      <w:r w:rsidR="00344C7A">
        <w:rPr>
          <w:rFonts w:ascii="Times New Roman" w:hAnsi="Times New Roman" w:cs="Times New Roman"/>
          <w:sz w:val="24"/>
          <w:szCs w:val="24"/>
        </w:rPr>
        <w:t xml:space="preserve"> collapses into Ponzi finance, borrowing leading to further </w:t>
      </w:r>
      <w:r w:rsidR="00EE2218">
        <w:rPr>
          <w:rFonts w:ascii="Times New Roman" w:hAnsi="Times New Roman" w:cs="Times New Roman"/>
          <w:sz w:val="24"/>
          <w:szCs w:val="24"/>
        </w:rPr>
        <w:t xml:space="preserve">elaborate </w:t>
      </w:r>
      <w:r w:rsidR="00344C7A">
        <w:rPr>
          <w:rFonts w:ascii="Times New Roman" w:hAnsi="Times New Roman" w:cs="Times New Roman"/>
          <w:sz w:val="24"/>
          <w:szCs w:val="24"/>
        </w:rPr>
        <w:t xml:space="preserve">debt schemes with no intent to repay. </w:t>
      </w:r>
      <w:r w:rsidR="00754D18">
        <w:rPr>
          <w:rFonts w:ascii="Times New Roman" w:hAnsi="Times New Roman" w:cs="Times New Roman"/>
          <w:sz w:val="24"/>
          <w:szCs w:val="24"/>
        </w:rPr>
        <w:t xml:space="preserve">A growing pyramidal financial structure standing wrong-side up must surely topple. </w:t>
      </w:r>
      <w:r w:rsidR="00111D7A">
        <w:rPr>
          <w:rFonts w:ascii="Times New Roman" w:hAnsi="Times New Roman" w:cs="Times New Roman"/>
          <w:sz w:val="24"/>
          <w:szCs w:val="24"/>
        </w:rPr>
        <w:t>In sum</w:t>
      </w:r>
      <w:r w:rsidR="00344C7A">
        <w:rPr>
          <w:rFonts w:ascii="Times New Roman" w:hAnsi="Times New Roman" w:cs="Times New Roman"/>
          <w:sz w:val="24"/>
          <w:szCs w:val="24"/>
        </w:rPr>
        <w:t>, Minsky’s model was non-equilibrium, non-market clearing,</w:t>
      </w:r>
      <w:r w:rsidR="00754D18">
        <w:rPr>
          <w:rFonts w:ascii="Times New Roman" w:hAnsi="Times New Roman" w:cs="Times New Roman"/>
          <w:sz w:val="24"/>
          <w:szCs w:val="24"/>
        </w:rPr>
        <w:t xml:space="preserve"> locally stable but globally unstable. </w:t>
      </w:r>
      <w:r w:rsidR="00344C7A">
        <w:rPr>
          <w:rFonts w:ascii="Times New Roman" w:hAnsi="Times New Roman" w:cs="Times New Roman"/>
          <w:sz w:val="24"/>
          <w:szCs w:val="24"/>
        </w:rPr>
        <w:t xml:space="preserve">    </w:t>
      </w:r>
      <w:r w:rsidR="00E542D7">
        <w:rPr>
          <w:rFonts w:ascii="Times New Roman" w:hAnsi="Times New Roman" w:cs="Times New Roman"/>
          <w:sz w:val="24"/>
          <w:szCs w:val="24"/>
        </w:rPr>
        <w:t xml:space="preserve">   </w:t>
      </w:r>
      <w:r w:rsidR="00C130B6">
        <w:rPr>
          <w:rFonts w:ascii="Times New Roman" w:hAnsi="Times New Roman" w:cs="Times New Roman"/>
          <w:sz w:val="24"/>
          <w:szCs w:val="24"/>
        </w:rPr>
        <w:t xml:space="preserve">        </w:t>
      </w:r>
    </w:p>
    <w:p w14:paraId="307892D2" w14:textId="77777777" w:rsidR="005D0B76" w:rsidRDefault="005710D5"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5D0B76">
        <w:rPr>
          <w:rFonts w:ascii="Times New Roman" w:hAnsi="Times New Roman" w:cs="Times New Roman"/>
          <w:sz w:val="24"/>
          <w:szCs w:val="24"/>
        </w:rPr>
        <w:t xml:space="preserve">Recently, the concatenation of ideas has been brought under the rubric hysteresis (Palley 2023). </w:t>
      </w:r>
      <w:r w:rsidR="00FF3517">
        <w:rPr>
          <w:rFonts w:ascii="Times New Roman" w:hAnsi="Times New Roman" w:cs="Times New Roman"/>
          <w:sz w:val="24"/>
          <w:szCs w:val="24"/>
        </w:rPr>
        <w:t xml:space="preserve">The claim is that, in the history of ideas, the origin can be traced to Joan Robinson and Nicholas Kaldor and the Cambridge England School of the 1960s and 1970s. </w:t>
      </w:r>
      <w:r w:rsidR="00223B75">
        <w:rPr>
          <w:rFonts w:ascii="Times New Roman" w:hAnsi="Times New Roman" w:cs="Times New Roman"/>
          <w:sz w:val="24"/>
          <w:szCs w:val="24"/>
        </w:rPr>
        <w:t xml:space="preserve"> Robinson strongly advocated historical time in the study of societies instead of non-equilibrium. Non-equilibrium was different from disequilibrium in that the former was </w:t>
      </w:r>
      <w:r w:rsidR="00BE2C73">
        <w:rPr>
          <w:rFonts w:ascii="Times New Roman" w:hAnsi="Times New Roman" w:cs="Times New Roman"/>
          <w:sz w:val="24"/>
          <w:szCs w:val="24"/>
        </w:rPr>
        <w:t>un</w:t>
      </w:r>
      <w:r w:rsidR="00223B75">
        <w:rPr>
          <w:rFonts w:ascii="Times New Roman" w:hAnsi="Times New Roman" w:cs="Times New Roman"/>
          <w:sz w:val="24"/>
          <w:szCs w:val="24"/>
        </w:rPr>
        <w:t xml:space="preserve">defined while the latter was defined in relation to equilibrium. </w:t>
      </w:r>
      <w:r w:rsidR="003D18DE">
        <w:rPr>
          <w:rFonts w:ascii="Times New Roman" w:hAnsi="Times New Roman" w:cs="Times New Roman"/>
          <w:sz w:val="24"/>
          <w:szCs w:val="24"/>
        </w:rPr>
        <w:t>Non-equilibrium is the same as flux in the previous paragraph. T</w:t>
      </w:r>
      <w:r w:rsidR="005D0B76">
        <w:rPr>
          <w:rFonts w:ascii="Times New Roman" w:hAnsi="Times New Roman" w:cs="Times New Roman"/>
          <w:sz w:val="24"/>
          <w:szCs w:val="24"/>
        </w:rPr>
        <w:t xml:space="preserve">he definition </w:t>
      </w:r>
      <w:r w:rsidR="00223B75">
        <w:rPr>
          <w:rFonts w:ascii="Times New Roman" w:hAnsi="Times New Roman" w:cs="Times New Roman"/>
          <w:sz w:val="24"/>
          <w:szCs w:val="24"/>
        </w:rPr>
        <w:t xml:space="preserve">of hysteresis </w:t>
      </w:r>
      <w:r w:rsidR="005D0B76">
        <w:rPr>
          <w:rFonts w:ascii="Times New Roman" w:hAnsi="Times New Roman" w:cs="Times New Roman"/>
          <w:sz w:val="24"/>
          <w:szCs w:val="24"/>
        </w:rPr>
        <w:t xml:space="preserve">is that a phenomenon </w:t>
      </w:r>
      <w:r w:rsidR="008B79CB">
        <w:rPr>
          <w:rFonts w:ascii="Times New Roman" w:hAnsi="Times New Roman" w:cs="Times New Roman"/>
          <w:sz w:val="24"/>
          <w:szCs w:val="24"/>
        </w:rPr>
        <w:t xml:space="preserve">moving in time can be irreversibly changed when it crosses a threshold. One-way hysteresis and two-way hysteresis have been distinguished. The first is the case of a regime change, the second is a reversion to the original regime in the event of crossing a different threshold, as in cycles. The different points of return are equilibria.   </w:t>
      </w:r>
      <w:r w:rsidR="005D0B76">
        <w:rPr>
          <w:rFonts w:ascii="Times New Roman" w:hAnsi="Times New Roman" w:cs="Times New Roman"/>
          <w:sz w:val="24"/>
          <w:szCs w:val="24"/>
        </w:rPr>
        <w:t xml:space="preserve"> </w:t>
      </w:r>
    </w:p>
    <w:p w14:paraId="1CA5614D" w14:textId="77777777" w:rsidR="003D59C0" w:rsidRDefault="005710D5"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 xml:space="preserve">We salute Jump &amp; Stockhammer’s (hereafter, J&amp;S’s) </w:t>
      </w:r>
      <w:r w:rsidR="00EE2218">
        <w:rPr>
          <w:rFonts w:ascii="Times New Roman" w:hAnsi="Times New Roman" w:cs="Times New Roman"/>
          <w:sz w:val="24"/>
          <w:szCs w:val="24"/>
        </w:rPr>
        <w:t>admirable effort in proposing a unifying formal structure for the above</w:t>
      </w:r>
      <w:r w:rsidR="00E565FF">
        <w:rPr>
          <w:rFonts w:ascii="Times New Roman" w:hAnsi="Times New Roman" w:cs="Times New Roman"/>
          <w:sz w:val="24"/>
          <w:szCs w:val="24"/>
        </w:rPr>
        <w:t xml:space="preserve"> </w:t>
      </w:r>
      <w:r w:rsidR="00EE2218">
        <w:rPr>
          <w:rFonts w:ascii="Times New Roman" w:hAnsi="Times New Roman" w:cs="Times New Roman"/>
          <w:sz w:val="24"/>
          <w:szCs w:val="24"/>
        </w:rPr>
        <w:t xml:space="preserve">concepts and then testing four well-known models </w:t>
      </w:r>
      <w:r w:rsidR="00E8164E">
        <w:rPr>
          <w:rFonts w:ascii="Times New Roman" w:hAnsi="Times New Roman" w:cs="Times New Roman"/>
          <w:sz w:val="24"/>
          <w:szCs w:val="24"/>
        </w:rPr>
        <w:t xml:space="preserve">against the mathematics. </w:t>
      </w:r>
      <w:r w:rsidR="00050548">
        <w:rPr>
          <w:rFonts w:ascii="Times New Roman" w:hAnsi="Times New Roman" w:cs="Times New Roman"/>
          <w:sz w:val="24"/>
          <w:szCs w:val="24"/>
        </w:rPr>
        <w:t xml:space="preserve">Our response is </w:t>
      </w:r>
      <w:r w:rsidR="00E8164E">
        <w:rPr>
          <w:rFonts w:ascii="Times New Roman" w:hAnsi="Times New Roman" w:cs="Times New Roman"/>
          <w:sz w:val="24"/>
          <w:szCs w:val="24"/>
        </w:rPr>
        <w:t>a constructive critique</w:t>
      </w:r>
      <w:r w:rsidR="00050548">
        <w:rPr>
          <w:rFonts w:ascii="Times New Roman" w:hAnsi="Times New Roman" w:cs="Times New Roman"/>
          <w:sz w:val="24"/>
          <w:szCs w:val="24"/>
        </w:rPr>
        <w:t xml:space="preserve">. </w:t>
      </w:r>
      <w:r w:rsidR="00E565FF">
        <w:rPr>
          <w:rFonts w:ascii="Times New Roman" w:hAnsi="Times New Roman" w:cs="Times New Roman"/>
          <w:sz w:val="24"/>
          <w:szCs w:val="24"/>
        </w:rPr>
        <w:t>J&amp;S confine themselves to heterodox theories. However, even at a first glanc</w:t>
      </w:r>
      <w:r w:rsidR="00A94110">
        <w:rPr>
          <w:rFonts w:ascii="Times New Roman" w:hAnsi="Times New Roman" w:cs="Times New Roman"/>
          <w:sz w:val="24"/>
          <w:szCs w:val="24"/>
        </w:rPr>
        <w:t>e, the</w:t>
      </w:r>
      <w:r w:rsidR="006F5D34">
        <w:rPr>
          <w:rFonts w:ascii="Times New Roman" w:hAnsi="Times New Roman" w:cs="Times New Roman"/>
          <w:sz w:val="24"/>
          <w:szCs w:val="24"/>
        </w:rPr>
        <w:t>ir</w:t>
      </w:r>
      <w:r w:rsidR="00A94110">
        <w:rPr>
          <w:rFonts w:ascii="Times New Roman" w:hAnsi="Times New Roman" w:cs="Times New Roman"/>
          <w:sz w:val="24"/>
          <w:szCs w:val="24"/>
        </w:rPr>
        <w:t xml:space="preserve"> first </w:t>
      </w:r>
      <w:r w:rsidR="006F5D34">
        <w:rPr>
          <w:rFonts w:ascii="Times New Roman" w:hAnsi="Times New Roman" w:cs="Times New Roman"/>
          <w:sz w:val="24"/>
          <w:szCs w:val="24"/>
        </w:rPr>
        <w:t xml:space="preserve">(section 3) </w:t>
      </w:r>
      <w:r w:rsidR="00A94110">
        <w:rPr>
          <w:rFonts w:ascii="Times New Roman" w:hAnsi="Times New Roman" w:cs="Times New Roman"/>
          <w:sz w:val="24"/>
          <w:szCs w:val="24"/>
        </w:rPr>
        <w:t xml:space="preserve">and the last </w:t>
      </w:r>
      <w:r w:rsidR="006F5D34">
        <w:rPr>
          <w:rFonts w:ascii="Times New Roman" w:hAnsi="Times New Roman" w:cs="Times New Roman"/>
          <w:sz w:val="24"/>
          <w:szCs w:val="24"/>
        </w:rPr>
        <w:t xml:space="preserve">(section </w:t>
      </w:r>
      <w:r w:rsidR="00480256">
        <w:rPr>
          <w:rFonts w:ascii="Times New Roman" w:hAnsi="Times New Roman" w:cs="Times New Roman"/>
          <w:sz w:val="24"/>
          <w:szCs w:val="24"/>
        </w:rPr>
        <w:t>6</w:t>
      </w:r>
      <w:r w:rsidR="006F5D34">
        <w:rPr>
          <w:rFonts w:ascii="Times New Roman" w:hAnsi="Times New Roman" w:cs="Times New Roman"/>
          <w:sz w:val="24"/>
          <w:szCs w:val="24"/>
        </w:rPr>
        <w:t xml:space="preserve">) </w:t>
      </w:r>
      <w:r w:rsidR="00A94110">
        <w:rPr>
          <w:rFonts w:ascii="Times New Roman" w:hAnsi="Times New Roman" w:cs="Times New Roman"/>
          <w:sz w:val="24"/>
          <w:szCs w:val="24"/>
        </w:rPr>
        <w:t>model</w:t>
      </w:r>
      <w:r w:rsidR="006F5D34">
        <w:rPr>
          <w:rFonts w:ascii="Times New Roman" w:hAnsi="Times New Roman" w:cs="Times New Roman"/>
          <w:sz w:val="24"/>
          <w:szCs w:val="24"/>
        </w:rPr>
        <w:t xml:space="preserve">s </w:t>
      </w:r>
      <w:r w:rsidR="00A94110">
        <w:rPr>
          <w:rFonts w:ascii="Times New Roman" w:hAnsi="Times New Roman" w:cs="Times New Roman"/>
          <w:sz w:val="24"/>
          <w:szCs w:val="24"/>
        </w:rPr>
        <w:t xml:space="preserve">are orthodox. </w:t>
      </w:r>
      <w:r w:rsidR="003F0906">
        <w:rPr>
          <w:rFonts w:ascii="Times New Roman" w:hAnsi="Times New Roman" w:cs="Times New Roman"/>
          <w:sz w:val="24"/>
          <w:szCs w:val="24"/>
        </w:rPr>
        <w:t>Secondly, J&amp;S resort to the commonplace that orthodox business cycles are generated by exogenous shocks to tastes and technology whereas heterodox business cycles are endogenous. In the first place, even on orthodox turf, in a faceoff with Robert Lucas</w:t>
      </w:r>
      <w:r w:rsidR="008304E9">
        <w:rPr>
          <w:rFonts w:ascii="Times New Roman" w:hAnsi="Times New Roman" w:cs="Times New Roman"/>
          <w:sz w:val="24"/>
          <w:szCs w:val="24"/>
        </w:rPr>
        <w:t xml:space="preserve">, </w:t>
      </w:r>
      <w:r w:rsidR="003F0906">
        <w:rPr>
          <w:rFonts w:ascii="Times New Roman" w:hAnsi="Times New Roman" w:cs="Times New Roman"/>
          <w:sz w:val="24"/>
          <w:szCs w:val="24"/>
        </w:rPr>
        <w:t>Jean-Michel Grandmont</w:t>
      </w:r>
      <w:r w:rsidR="006F5D34">
        <w:rPr>
          <w:rFonts w:ascii="Times New Roman" w:hAnsi="Times New Roman" w:cs="Times New Roman"/>
          <w:sz w:val="24"/>
          <w:szCs w:val="24"/>
        </w:rPr>
        <w:t xml:space="preserve">, 1985, </w:t>
      </w:r>
      <w:r w:rsidR="002705B9">
        <w:rPr>
          <w:rFonts w:ascii="Times New Roman" w:hAnsi="Times New Roman" w:cs="Times New Roman"/>
          <w:sz w:val="24"/>
          <w:szCs w:val="24"/>
        </w:rPr>
        <w:t xml:space="preserve">had a </w:t>
      </w:r>
      <w:r w:rsidR="008A674D">
        <w:rPr>
          <w:rFonts w:ascii="Times New Roman" w:hAnsi="Times New Roman" w:cs="Times New Roman"/>
          <w:sz w:val="24"/>
          <w:szCs w:val="24"/>
        </w:rPr>
        <w:t>counter</w:t>
      </w:r>
      <w:r w:rsidR="002705B9">
        <w:rPr>
          <w:rFonts w:ascii="Times New Roman" w:hAnsi="Times New Roman" w:cs="Times New Roman"/>
          <w:sz w:val="24"/>
          <w:szCs w:val="24"/>
        </w:rPr>
        <w:t xml:space="preserve">, </w:t>
      </w:r>
      <w:r w:rsidR="003F0906">
        <w:rPr>
          <w:rFonts w:ascii="Times New Roman" w:hAnsi="Times New Roman" w:cs="Times New Roman"/>
          <w:sz w:val="24"/>
          <w:szCs w:val="24"/>
        </w:rPr>
        <w:t>“</w:t>
      </w:r>
      <w:r w:rsidR="002705B9">
        <w:rPr>
          <w:rFonts w:ascii="Times New Roman" w:hAnsi="Times New Roman" w:cs="Times New Roman"/>
          <w:sz w:val="24"/>
          <w:szCs w:val="24"/>
        </w:rPr>
        <w:t>O</w:t>
      </w:r>
      <w:r w:rsidR="003F0906">
        <w:rPr>
          <w:rFonts w:ascii="Times New Roman" w:hAnsi="Times New Roman" w:cs="Times New Roman"/>
          <w:sz w:val="24"/>
          <w:szCs w:val="24"/>
        </w:rPr>
        <w:t xml:space="preserve">n </w:t>
      </w:r>
      <w:r w:rsidR="002705B9">
        <w:rPr>
          <w:rFonts w:ascii="Times New Roman" w:hAnsi="Times New Roman" w:cs="Times New Roman"/>
          <w:sz w:val="24"/>
          <w:szCs w:val="24"/>
        </w:rPr>
        <w:t>E</w:t>
      </w:r>
      <w:r w:rsidR="008A674D">
        <w:rPr>
          <w:rFonts w:ascii="Times New Roman" w:hAnsi="Times New Roman" w:cs="Times New Roman"/>
          <w:sz w:val="24"/>
          <w:szCs w:val="24"/>
        </w:rPr>
        <w:t xml:space="preserve">ndogenous </w:t>
      </w:r>
      <w:r w:rsidR="002705B9">
        <w:rPr>
          <w:rFonts w:ascii="Times New Roman" w:hAnsi="Times New Roman" w:cs="Times New Roman"/>
          <w:sz w:val="24"/>
          <w:szCs w:val="24"/>
        </w:rPr>
        <w:t>C</w:t>
      </w:r>
      <w:r w:rsidR="003F0906">
        <w:rPr>
          <w:rFonts w:ascii="Times New Roman" w:hAnsi="Times New Roman" w:cs="Times New Roman"/>
          <w:sz w:val="24"/>
          <w:szCs w:val="24"/>
        </w:rPr>
        <w:t xml:space="preserve">ompetitive </w:t>
      </w:r>
      <w:r w:rsidR="002705B9">
        <w:rPr>
          <w:rFonts w:ascii="Times New Roman" w:hAnsi="Times New Roman" w:cs="Times New Roman"/>
          <w:sz w:val="24"/>
          <w:szCs w:val="24"/>
        </w:rPr>
        <w:t>B</w:t>
      </w:r>
      <w:r w:rsidR="003F0906">
        <w:rPr>
          <w:rFonts w:ascii="Times New Roman" w:hAnsi="Times New Roman" w:cs="Times New Roman"/>
          <w:sz w:val="24"/>
          <w:szCs w:val="24"/>
        </w:rPr>
        <w:t xml:space="preserve">usiness </w:t>
      </w:r>
      <w:r w:rsidR="002705B9">
        <w:rPr>
          <w:rFonts w:ascii="Times New Roman" w:hAnsi="Times New Roman" w:cs="Times New Roman"/>
          <w:sz w:val="24"/>
          <w:szCs w:val="24"/>
        </w:rPr>
        <w:t>C</w:t>
      </w:r>
      <w:r w:rsidR="003F0906">
        <w:rPr>
          <w:rFonts w:ascii="Times New Roman" w:hAnsi="Times New Roman" w:cs="Times New Roman"/>
          <w:sz w:val="24"/>
          <w:szCs w:val="24"/>
        </w:rPr>
        <w:t>ycles”.</w:t>
      </w:r>
      <w:r w:rsidR="008A674D">
        <w:rPr>
          <w:rFonts w:ascii="Times New Roman" w:hAnsi="Times New Roman" w:cs="Times New Roman"/>
          <w:sz w:val="24"/>
          <w:szCs w:val="24"/>
        </w:rPr>
        <w:t xml:space="preserve"> The fact that the former carried the day has to do more with the geopolitics of the spread of ideas than anything else. </w:t>
      </w:r>
      <w:r w:rsidR="000A0E79">
        <w:rPr>
          <w:rFonts w:ascii="Times New Roman" w:hAnsi="Times New Roman" w:cs="Times New Roman"/>
          <w:sz w:val="24"/>
          <w:szCs w:val="24"/>
        </w:rPr>
        <w:t xml:space="preserve">More importantly, and reverting to </w:t>
      </w:r>
      <w:r w:rsidR="00446E02">
        <w:rPr>
          <w:rFonts w:ascii="Times New Roman" w:hAnsi="Times New Roman" w:cs="Times New Roman"/>
          <w:sz w:val="24"/>
          <w:szCs w:val="24"/>
        </w:rPr>
        <w:t xml:space="preserve">our </w:t>
      </w:r>
      <w:r w:rsidR="000A0E79">
        <w:rPr>
          <w:rFonts w:ascii="Times New Roman" w:hAnsi="Times New Roman" w:cs="Times New Roman"/>
          <w:sz w:val="24"/>
          <w:szCs w:val="24"/>
        </w:rPr>
        <w:t xml:space="preserve">earlier </w:t>
      </w:r>
      <w:r w:rsidR="00446E02">
        <w:rPr>
          <w:rFonts w:ascii="Times New Roman" w:hAnsi="Times New Roman" w:cs="Times New Roman"/>
          <w:sz w:val="24"/>
          <w:szCs w:val="24"/>
        </w:rPr>
        <w:t xml:space="preserve">separating out of </w:t>
      </w:r>
      <w:r w:rsidR="000A0E79">
        <w:rPr>
          <w:rFonts w:ascii="Times New Roman" w:hAnsi="Times New Roman" w:cs="Times New Roman"/>
          <w:sz w:val="24"/>
          <w:szCs w:val="24"/>
        </w:rPr>
        <w:t>cycles</w:t>
      </w:r>
      <w:r w:rsidR="00446E02">
        <w:rPr>
          <w:rFonts w:ascii="Times New Roman" w:hAnsi="Times New Roman" w:cs="Times New Roman"/>
          <w:sz w:val="24"/>
          <w:szCs w:val="24"/>
        </w:rPr>
        <w:t xml:space="preserve"> as an independent</w:t>
      </w:r>
      <w:r w:rsidR="002705B9">
        <w:rPr>
          <w:rFonts w:ascii="Times New Roman" w:hAnsi="Times New Roman" w:cs="Times New Roman"/>
          <w:sz w:val="24"/>
          <w:szCs w:val="24"/>
        </w:rPr>
        <w:t xml:space="preserve"> field of enquiry, all the classical theories like those of FA Hayek and the Austrian school, were endogenous. </w:t>
      </w:r>
      <w:r w:rsidR="00446E02">
        <w:rPr>
          <w:rFonts w:ascii="Times New Roman" w:hAnsi="Times New Roman" w:cs="Times New Roman"/>
          <w:sz w:val="24"/>
          <w:szCs w:val="24"/>
        </w:rPr>
        <w:t xml:space="preserve"> </w:t>
      </w:r>
      <w:r w:rsidR="000A0E79">
        <w:rPr>
          <w:rFonts w:ascii="Times New Roman" w:hAnsi="Times New Roman" w:cs="Times New Roman"/>
          <w:sz w:val="24"/>
          <w:szCs w:val="24"/>
        </w:rPr>
        <w:t xml:space="preserve"> </w:t>
      </w:r>
    </w:p>
    <w:p w14:paraId="0F9286BD" w14:textId="77777777" w:rsidR="003D59C0" w:rsidRDefault="005710D5"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003D59C0">
        <w:rPr>
          <w:rFonts w:ascii="Times New Roman" w:hAnsi="Times New Roman" w:cs="Times New Roman"/>
          <w:sz w:val="24"/>
          <w:szCs w:val="24"/>
        </w:rPr>
        <w:t xml:space="preserve">We scour </w:t>
      </w:r>
      <w:r w:rsidR="0000625D">
        <w:rPr>
          <w:rFonts w:ascii="Times New Roman" w:hAnsi="Times New Roman" w:cs="Times New Roman"/>
          <w:sz w:val="24"/>
          <w:szCs w:val="24"/>
        </w:rPr>
        <w:t xml:space="preserve">some </w:t>
      </w:r>
      <w:r w:rsidR="003D59C0">
        <w:rPr>
          <w:rFonts w:ascii="Times New Roman" w:hAnsi="Times New Roman" w:cs="Times New Roman"/>
          <w:sz w:val="24"/>
          <w:szCs w:val="24"/>
        </w:rPr>
        <w:t>economic thought for enlightenment on the terms in the title of the paper in the next section. Armed with the insights, in sections 3 to 6 we walk in the tracks of the four models of the J&amp;S paper rewriting and extending. A final section is a conclusion.</w:t>
      </w:r>
    </w:p>
    <w:p w14:paraId="0347CA3E" w14:textId="77777777" w:rsidR="005710D5" w:rsidRPr="005710D5" w:rsidRDefault="005710D5" w:rsidP="005710D5">
      <w:pPr>
        <w:pStyle w:val="ListParagraph"/>
        <w:numPr>
          <w:ilvl w:val="0"/>
          <w:numId w:val="11"/>
        </w:numPr>
        <w:tabs>
          <w:tab w:val="left" w:pos="2610"/>
        </w:tabs>
        <w:spacing w:line="360" w:lineRule="auto"/>
        <w:jc w:val="center"/>
        <w:rPr>
          <w:rFonts w:ascii="Times New Roman" w:hAnsi="Times New Roman" w:cs="Times New Roman"/>
          <w:sz w:val="24"/>
          <w:szCs w:val="24"/>
        </w:rPr>
      </w:pPr>
      <w:r>
        <w:rPr>
          <w:rFonts w:ascii="Times New Roman" w:hAnsi="Times New Roman" w:cs="Times New Roman"/>
          <w:sz w:val="24"/>
          <w:szCs w:val="24"/>
        </w:rPr>
        <w:t>CYCLES AND FLUCTUATIONS IN ECONOMIC THOUGHT</w:t>
      </w:r>
    </w:p>
    <w:p w14:paraId="74266E3C" w14:textId="77777777" w:rsidR="00BF4A2C" w:rsidRDefault="00F55AA2"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classic conflict on the use of the equilibrium method to analyze business cycles was the dispute between FA Hayek and A Lowe on the subject (Hagemann 2024). </w:t>
      </w:r>
      <w:r w:rsidR="00B530C6">
        <w:rPr>
          <w:rFonts w:ascii="Times New Roman" w:hAnsi="Times New Roman" w:cs="Times New Roman"/>
          <w:sz w:val="24"/>
          <w:szCs w:val="24"/>
        </w:rPr>
        <w:t>In the 1920s, European research adopted NBER methods in the US in depicting cycles as a complex of fluctuations in prices and quantities with leading, coinciding, and lagging indicators.</w:t>
      </w:r>
      <w:r w:rsidR="009B7C31">
        <w:rPr>
          <w:rFonts w:ascii="Times New Roman" w:hAnsi="Times New Roman" w:cs="Times New Roman"/>
          <w:sz w:val="24"/>
          <w:szCs w:val="24"/>
        </w:rPr>
        <w:t xml:space="preserve"> Both Hayek and Lowe were joined in the conviction that theory must inform the movement of statistical aggregates. Lowe was a member of the Kiel group that held that cycles were a constituent of the long-term growth of economies and the two should, therefore, be examined jointly.</w:t>
      </w:r>
      <w:r w:rsidR="008212FF">
        <w:rPr>
          <w:rFonts w:ascii="Times New Roman" w:hAnsi="Times New Roman" w:cs="Times New Roman"/>
          <w:sz w:val="24"/>
          <w:szCs w:val="24"/>
        </w:rPr>
        <w:t xml:space="preserve"> For Hayek, an illustrious member of the Austrian school, the theory of money and the theory of capital must be integrated into the theory of the business cycle. </w:t>
      </w:r>
      <w:r w:rsidR="00BD158D">
        <w:rPr>
          <w:rFonts w:ascii="Times New Roman" w:hAnsi="Times New Roman" w:cs="Times New Roman"/>
          <w:sz w:val="24"/>
          <w:szCs w:val="24"/>
        </w:rPr>
        <w:t>Lowe stated his issue with the equilibrium method neatly. A general equilibrium is closed and exogenous shocks are required to perturb</w:t>
      </w:r>
      <w:r w:rsidR="00F53000">
        <w:rPr>
          <w:rFonts w:ascii="Times New Roman" w:hAnsi="Times New Roman" w:cs="Times New Roman"/>
          <w:sz w:val="24"/>
          <w:szCs w:val="24"/>
        </w:rPr>
        <w:t xml:space="preserve"> the system. Cycles, on the other hand, are out-of-equilibrium phenomena and must be addressed on different terms. </w:t>
      </w:r>
      <w:r w:rsidR="003D4F2F">
        <w:rPr>
          <w:rFonts w:ascii="Times New Roman" w:hAnsi="Times New Roman" w:cs="Times New Roman"/>
          <w:sz w:val="24"/>
          <w:szCs w:val="24"/>
        </w:rPr>
        <w:t xml:space="preserve">Hayek conceded the artificiality and arbitrariness of generating cycles by introducing extraneous factors. </w:t>
      </w:r>
      <w:r w:rsidR="0080332D">
        <w:rPr>
          <w:rFonts w:ascii="Times New Roman" w:hAnsi="Times New Roman" w:cs="Times New Roman"/>
          <w:sz w:val="24"/>
          <w:szCs w:val="24"/>
        </w:rPr>
        <w:t>The task</w:t>
      </w:r>
      <w:r w:rsidR="00C26457">
        <w:rPr>
          <w:rFonts w:ascii="Times New Roman" w:hAnsi="Times New Roman" w:cs="Times New Roman"/>
          <w:sz w:val="24"/>
          <w:szCs w:val="24"/>
        </w:rPr>
        <w:t xml:space="preserve"> then </w:t>
      </w:r>
      <w:r w:rsidR="0080332D">
        <w:rPr>
          <w:rFonts w:ascii="Times New Roman" w:hAnsi="Times New Roman" w:cs="Times New Roman"/>
          <w:sz w:val="24"/>
          <w:szCs w:val="24"/>
        </w:rPr>
        <w:t>was to develop the equilibrium method to endogeni</w:t>
      </w:r>
      <w:r w:rsidR="00956337">
        <w:rPr>
          <w:rFonts w:ascii="Times New Roman" w:hAnsi="Times New Roman" w:cs="Times New Roman"/>
          <w:sz w:val="24"/>
          <w:szCs w:val="24"/>
        </w:rPr>
        <w:t>z</w:t>
      </w:r>
      <w:r w:rsidR="0080332D">
        <w:rPr>
          <w:rFonts w:ascii="Times New Roman" w:hAnsi="Times New Roman" w:cs="Times New Roman"/>
          <w:sz w:val="24"/>
          <w:szCs w:val="24"/>
        </w:rPr>
        <w:t xml:space="preserve">e fluctuations. </w:t>
      </w:r>
      <w:r w:rsidR="008E52B2">
        <w:rPr>
          <w:rFonts w:ascii="Times New Roman" w:hAnsi="Times New Roman" w:cs="Times New Roman"/>
          <w:sz w:val="24"/>
          <w:szCs w:val="24"/>
        </w:rPr>
        <w:t>Money and credit were the potential culprits, according to him, that displaced the time path of a dynamic equilibrium.</w:t>
      </w:r>
      <w:r w:rsidR="005B69AE">
        <w:rPr>
          <w:rFonts w:ascii="Times New Roman" w:hAnsi="Times New Roman" w:cs="Times New Roman"/>
          <w:sz w:val="24"/>
          <w:szCs w:val="24"/>
        </w:rPr>
        <w:t xml:space="preserve"> Cycles were a disequilibrium phenomen</w:t>
      </w:r>
      <w:r w:rsidR="00956337">
        <w:rPr>
          <w:rFonts w:ascii="Times New Roman" w:hAnsi="Times New Roman" w:cs="Times New Roman"/>
          <w:sz w:val="24"/>
          <w:szCs w:val="24"/>
        </w:rPr>
        <w:t>on</w:t>
      </w:r>
      <w:r w:rsidR="005B69AE">
        <w:rPr>
          <w:rFonts w:ascii="Times New Roman" w:hAnsi="Times New Roman" w:cs="Times New Roman"/>
          <w:sz w:val="24"/>
          <w:szCs w:val="24"/>
        </w:rPr>
        <w:t xml:space="preserve">. </w:t>
      </w:r>
      <w:r w:rsidR="00C26457">
        <w:rPr>
          <w:rFonts w:ascii="Times New Roman" w:hAnsi="Times New Roman" w:cs="Times New Roman"/>
          <w:sz w:val="24"/>
          <w:szCs w:val="24"/>
        </w:rPr>
        <w:t xml:space="preserve">Lowe, on the other hand, held that if theory was illuminate real fluctuations, the notion of </w:t>
      </w:r>
      <w:r w:rsidR="005930D3">
        <w:rPr>
          <w:rFonts w:ascii="Times New Roman" w:hAnsi="Times New Roman" w:cs="Times New Roman"/>
          <w:sz w:val="24"/>
          <w:szCs w:val="24"/>
        </w:rPr>
        <w:t xml:space="preserve">tendencies towards market clearing </w:t>
      </w:r>
      <w:r w:rsidR="00C26457">
        <w:rPr>
          <w:rFonts w:ascii="Times New Roman" w:hAnsi="Times New Roman" w:cs="Times New Roman"/>
          <w:sz w:val="24"/>
          <w:szCs w:val="24"/>
        </w:rPr>
        <w:t>was a dead end.</w:t>
      </w:r>
      <w:r w:rsidR="008E52B2">
        <w:rPr>
          <w:rFonts w:ascii="Times New Roman" w:hAnsi="Times New Roman" w:cs="Times New Roman"/>
          <w:sz w:val="24"/>
          <w:szCs w:val="24"/>
        </w:rPr>
        <w:t xml:space="preserve"> </w:t>
      </w:r>
      <w:r w:rsidR="006B01C8">
        <w:rPr>
          <w:rFonts w:ascii="Times New Roman" w:hAnsi="Times New Roman" w:cs="Times New Roman"/>
          <w:sz w:val="24"/>
          <w:szCs w:val="24"/>
        </w:rPr>
        <w:t xml:space="preserve">Cycles were generated by technical change and money and credit were, at best, superimpositions. </w:t>
      </w:r>
      <w:r w:rsidR="00C26457">
        <w:rPr>
          <w:rFonts w:ascii="Times New Roman" w:hAnsi="Times New Roman" w:cs="Times New Roman"/>
          <w:sz w:val="24"/>
          <w:szCs w:val="24"/>
        </w:rPr>
        <w:t xml:space="preserve">   </w:t>
      </w:r>
      <w:r w:rsidR="0080332D">
        <w:rPr>
          <w:rFonts w:ascii="Times New Roman" w:hAnsi="Times New Roman" w:cs="Times New Roman"/>
          <w:sz w:val="24"/>
          <w:szCs w:val="24"/>
        </w:rPr>
        <w:t xml:space="preserve">    </w:t>
      </w:r>
      <w:r w:rsidR="00BD158D">
        <w:rPr>
          <w:rFonts w:ascii="Times New Roman" w:hAnsi="Times New Roman" w:cs="Times New Roman"/>
          <w:sz w:val="24"/>
          <w:szCs w:val="24"/>
        </w:rPr>
        <w:t xml:space="preserve">   </w:t>
      </w:r>
      <w:r w:rsidR="009B7C31">
        <w:rPr>
          <w:rFonts w:ascii="Times New Roman" w:hAnsi="Times New Roman" w:cs="Times New Roman"/>
          <w:sz w:val="24"/>
          <w:szCs w:val="24"/>
        </w:rPr>
        <w:t xml:space="preserve">  </w:t>
      </w:r>
      <w:r w:rsidR="00B530C6">
        <w:rPr>
          <w:rFonts w:ascii="Times New Roman" w:hAnsi="Times New Roman" w:cs="Times New Roman"/>
          <w:sz w:val="24"/>
          <w:szCs w:val="24"/>
        </w:rPr>
        <w:t xml:space="preserve">  </w:t>
      </w:r>
    </w:p>
    <w:p w14:paraId="015FD91B" w14:textId="77777777" w:rsidR="00C12293" w:rsidRDefault="00C248E2"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BF4A2C">
        <w:rPr>
          <w:rFonts w:ascii="Times New Roman" w:hAnsi="Times New Roman" w:cs="Times New Roman"/>
          <w:sz w:val="24"/>
          <w:szCs w:val="24"/>
        </w:rPr>
        <w:t xml:space="preserve">In the midst of the to and fro of theorems, a heretical idea originating with Schumpeter </w:t>
      </w:r>
      <w:r w:rsidR="00956337">
        <w:rPr>
          <w:rFonts w:ascii="Times New Roman" w:hAnsi="Times New Roman" w:cs="Times New Roman"/>
          <w:sz w:val="24"/>
          <w:szCs w:val="24"/>
        </w:rPr>
        <w:t xml:space="preserve">that </w:t>
      </w:r>
      <w:r w:rsidR="00BF4A2C">
        <w:rPr>
          <w:rFonts w:ascii="Times New Roman" w:hAnsi="Times New Roman" w:cs="Times New Roman"/>
          <w:sz w:val="24"/>
          <w:szCs w:val="24"/>
        </w:rPr>
        <w:t xml:space="preserve">was later to be embraced by the modern theory of the monetary circuit was the ‘loans make deposits’ proposition. Voiced by the banker LA Hahn and developed independently by HD Macleod, banks were theorized to be the manufactories of credit. Capital formation </w:t>
      </w:r>
      <w:r w:rsidR="00956337">
        <w:rPr>
          <w:rFonts w:ascii="Times New Roman" w:hAnsi="Times New Roman" w:cs="Times New Roman"/>
          <w:sz w:val="24"/>
          <w:szCs w:val="24"/>
        </w:rPr>
        <w:t>wa</w:t>
      </w:r>
      <w:r w:rsidR="00BF4A2C">
        <w:rPr>
          <w:rFonts w:ascii="Times New Roman" w:hAnsi="Times New Roman" w:cs="Times New Roman"/>
          <w:sz w:val="24"/>
          <w:szCs w:val="24"/>
        </w:rPr>
        <w:t xml:space="preserve">s the result of credit creation and not prior savings.    </w:t>
      </w:r>
      <w:r w:rsidR="00B530C6">
        <w:rPr>
          <w:rFonts w:ascii="Times New Roman" w:hAnsi="Times New Roman" w:cs="Times New Roman"/>
          <w:sz w:val="24"/>
          <w:szCs w:val="24"/>
        </w:rPr>
        <w:t xml:space="preserve"> </w:t>
      </w:r>
    </w:p>
    <w:p w14:paraId="55189B2D" w14:textId="77777777" w:rsidR="008F6E0E" w:rsidRDefault="00245EE7"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8205F2">
        <w:rPr>
          <w:rFonts w:ascii="Times New Roman" w:hAnsi="Times New Roman" w:cs="Times New Roman"/>
          <w:sz w:val="24"/>
          <w:szCs w:val="24"/>
        </w:rPr>
        <w:t xml:space="preserve">J&amp;S propose a general algebraic setup to examine their theses but confine themselves to the predator-prey model. </w:t>
      </w:r>
      <w:r w:rsidR="00050548">
        <w:rPr>
          <w:rFonts w:ascii="Times New Roman" w:hAnsi="Times New Roman" w:cs="Times New Roman"/>
          <w:sz w:val="24"/>
          <w:szCs w:val="24"/>
        </w:rPr>
        <w:t xml:space="preserve">We </w:t>
      </w:r>
      <w:r w:rsidR="008205F2">
        <w:rPr>
          <w:rFonts w:ascii="Times New Roman" w:hAnsi="Times New Roman" w:cs="Times New Roman"/>
          <w:sz w:val="24"/>
          <w:szCs w:val="24"/>
        </w:rPr>
        <w:t xml:space="preserve">are inspired, as a result, to not so confine ourselves but </w:t>
      </w:r>
      <w:r w:rsidR="00050548">
        <w:rPr>
          <w:rFonts w:ascii="Times New Roman" w:hAnsi="Times New Roman" w:cs="Times New Roman"/>
          <w:sz w:val="24"/>
          <w:szCs w:val="24"/>
        </w:rPr>
        <w:t xml:space="preserve">encompass J&amp;S’s four models in the methodology of dynamical systems </w:t>
      </w:r>
      <w:r w:rsidR="00050548">
        <w:rPr>
          <w:rFonts w:ascii="Times New Roman" w:hAnsi="Times New Roman" w:cs="Times New Roman"/>
          <w:sz w:val="24"/>
          <w:szCs w:val="24"/>
        </w:rPr>
        <w:lastRenderedPageBreak/>
        <w:t xml:space="preserve">theory. Systems, expressed as difference or differential equations, can be linear or nonlinear. The constant solution of the dynamical equation is called the equilibrium point for the equation. The equilibrium solution is a source if nearby solutions tend away from it. It is a sink when nearby solutions tend towards it. A bifurcation occurs when the solutions change their behavior.     </w:t>
      </w:r>
    </w:p>
    <w:p w14:paraId="2C05FA4C" w14:textId="77777777" w:rsidR="00C248E2" w:rsidRDefault="00C248E2"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8F6E0E">
        <w:rPr>
          <w:rFonts w:ascii="Times New Roman" w:hAnsi="Times New Roman" w:cs="Times New Roman"/>
          <w:sz w:val="24"/>
          <w:szCs w:val="24"/>
        </w:rPr>
        <w:t xml:space="preserve">A special contributor to the literature on cycles in the context of pioneering systematic policy analysis was Jan Tinbergen (Dekker 2024). In addition, Tinbergen’s orientation towards policy was slanted by his membership of the Social-Democratic Labor Party and their Plan of Labor. His mathematics was, following John Neville Keynes, </w:t>
      </w:r>
      <w:r w:rsidR="00FD3866">
        <w:rPr>
          <w:rFonts w:ascii="Times New Roman" w:hAnsi="Times New Roman" w:cs="Times New Roman"/>
          <w:sz w:val="24"/>
          <w:szCs w:val="24"/>
        </w:rPr>
        <w:t xml:space="preserve">the art of economics in the service of policy. In the 1930s, he participated in debates in the Party about the coexistence of high wages, unemployment, public works and policy designed to lift the economy out of the depression. On cycles, Tinbergen was able to unearth an endogenous cycle in shipbuilding. He followed it up quickly with a study of </w:t>
      </w:r>
      <w:r w:rsidR="00DF025F">
        <w:rPr>
          <w:rFonts w:ascii="Times New Roman" w:hAnsi="Times New Roman" w:cs="Times New Roman"/>
          <w:sz w:val="24"/>
          <w:szCs w:val="24"/>
        </w:rPr>
        <w:t xml:space="preserve">cycles in </w:t>
      </w:r>
      <w:r w:rsidR="00FD3866">
        <w:rPr>
          <w:rFonts w:ascii="Times New Roman" w:hAnsi="Times New Roman" w:cs="Times New Roman"/>
          <w:sz w:val="24"/>
          <w:szCs w:val="24"/>
        </w:rPr>
        <w:t>agricultural</w:t>
      </w:r>
      <w:r w:rsidR="00DF025F">
        <w:rPr>
          <w:rFonts w:ascii="Times New Roman" w:hAnsi="Times New Roman" w:cs="Times New Roman"/>
          <w:sz w:val="24"/>
          <w:szCs w:val="24"/>
        </w:rPr>
        <w:t xml:space="preserve"> commodities which knowledge could be used to stabilize prices. </w:t>
      </w:r>
      <w:r w:rsidR="002D470F">
        <w:rPr>
          <w:rFonts w:ascii="Times New Roman" w:hAnsi="Times New Roman" w:cs="Times New Roman"/>
          <w:sz w:val="24"/>
          <w:szCs w:val="24"/>
        </w:rPr>
        <w:t xml:space="preserve">Thereafter, he addressed himself to the hard question whether the downturn was a fluctuation and an upturn to equilibrium could be expected. His answer was multiple equilibria, each of which could be stable. Thus, an economy could get stuck in an unemployment equilibrium he proposed, anticipating Keynes. Among the policy measures he offered which might seem inconsistent but which excite imaginations today were a) industrial policy targeted at cartel busting, b) state credits to support flagging production and demand, c) centralization of production to reap economies of scale especially among small and medium enterprises. </w:t>
      </w:r>
      <w:r w:rsidR="00D32377">
        <w:rPr>
          <w:rFonts w:ascii="Times New Roman" w:hAnsi="Times New Roman" w:cs="Times New Roman"/>
          <w:sz w:val="24"/>
          <w:szCs w:val="24"/>
        </w:rPr>
        <w:t>The overall stance was not dissimilar to President Roosevelt’s New Deal which he cited enthusiastically.</w:t>
      </w:r>
      <w:r w:rsidR="00F53FAF">
        <w:rPr>
          <w:rFonts w:ascii="Times New Roman" w:hAnsi="Times New Roman" w:cs="Times New Roman"/>
          <w:sz w:val="24"/>
          <w:szCs w:val="24"/>
        </w:rPr>
        <w:t xml:space="preserve"> The upshot was the restoration of purchasing power to the unemployed. </w:t>
      </w:r>
      <w:r w:rsidR="00407F8A">
        <w:rPr>
          <w:rFonts w:ascii="Times New Roman" w:hAnsi="Times New Roman" w:cs="Times New Roman"/>
          <w:sz w:val="24"/>
          <w:szCs w:val="24"/>
        </w:rPr>
        <w:t xml:space="preserve">Tinbergen was skeptical of notions like the invariant structure of the economy but insisted that stabilization policies changed the structure of the economy. For instance, built-in public works altered investment relationships. </w:t>
      </w:r>
      <w:r w:rsidR="00DC55B3">
        <w:rPr>
          <w:rFonts w:ascii="Times New Roman" w:hAnsi="Times New Roman" w:cs="Times New Roman"/>
          <w:sz w:val="24"/>
          <w:szCs w:val="24"/>
        </w:rPr>
        <w:t xml:space="preserve">Indeed, he held that policy models were less uncertain than “uninfluenced systems”. </w:t>
      </w:r>
      <w:r w:rsidR="00F53FAF">
        <w:rPr>
          <w:rFonts w:ascii="Times New Roman" w:hAnsi="Times New Roman" w:cs="Times New Roman"/>
          <w:sz w:val="24"/>
          <w:szCs w:val="24"/>
        </w:rPr>
        <w:t xml:space="preserve"> </w:t>
      </w:r>
      <w:r w:rsidR="00D32377">
        <w:rPr>
          <w:rFonts w:ascii="Times New Roman" w:hAnsi="Times New Roman" w:cs="Times New Roman"/>
          <w:sz w:val="24"/>
          <w:szCs w:val="24"/>
        </w:rPr>
        <w:t xml:space="preserve"> </w:t>
      </w:r>
      <w:r w:rsidR="002D470F">
        <w:rPr>
          <w:rFonts w:ascii="Times New Roman" w:hAnsi="Times New Roman" w:cs="Times New Roman"/>
          <w:sz w:val="24"/>
          <w:szCs w:val="24"/>
        </w:rPr>
        <w:t xml:space="preserve">     </w:t>
      </w:r>
      <w:r w:rsidR="00DF025F">
        <w:rPr>
          <w:rFonts w:ascii="Times New Roman" w:hAnsi="Times New Roman" w:cs="Times New Roman"/>
          <w:sz w:val="24"/>
          <w:szCs w:val="24"/>
        </w:rPr>
        <w:t xml:space="preserve"> </w:t>
      </w:r>
    </w:p>
    <w:p w14:paraId="7C5FF898" w14:textId="77777777" w:rsidR="00050548" w:rsidRDefault="00C248E2" w:rsidP="00C248E2">
      <w:pPr>
        <w:tabs>
          <w:tab w:val="left" w:pos="2610"/>
        </w:tabs>
        <w:spacing w:line="360" w:lineRule="auto"/>
        <w:jc w:val="center"/>
        <w:rPr>
          <w:rFonts w:ascii="Times New Roman" w:hAnsi="Times New Roman" w:cs="Times New Roman"/>
          <w:sz w:val="24"/>
          <w:szCs w:val="24"/>
        </w:rPr>
      </w:pPr>
      <w:r>
        <w:rPr>
          <w:rFonts w:ascii="Times New Roman" w:hAnsi="Times New Roman" w:cs="Times New Roman"/>
          <w:sz w:val="24"/>
          <w:szCs w:val="24"/>
        </w:rPr>
        <w:t>3. “3. The multiplier-accelerator model”</w:t>
      </w:r>
    </w:p>
    <w:p w14:paraId="08D0C7E6" w14:textId="77777777" w:rsidR="00050548" w:rsidRDefault="00050548" w:rsidP="00050548">
      <w:pPr>
        <w:tabs>
          <w:tab w:val="left" w:pos="2610"/>
          <w:tab w:val="left" w:pos="4020"/>
        </w:tabs>
        <w:spacing w:line="360" w:lineRule="auto"/>
        <w:rPr>
          <w:rFonts w:ascii="Times New Roman" w:hAnsi="Times New Roman" w:cs="Times New Roman"/>
          <w:sz w:val="24"/>
          <w:szCs w:val="24"/>
        </w:rPr>
      </w:pPr>
      <w:r>
        <w:rPr>
          <w:rFonts w:ascii="Times New Roman" w:hAnsi="Times New Roman" w:cs="Times New Roman"/>
          <w:sz w:val="24"/>
          <w:szCs w:val="24"/>
        </w:rPr>
        <w:t xml:space="preserve">Among the chief features of the model is a disequilibrium adjustment mechanism. </w:t>
      </w:r>
    </w:p>
    <w:p w14:paraId="4C916C97"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We drop autonomous expenditure from the J&amp;S multiplier-accelerator model of (1) and (2) only to write down a two-by-two homogenous equation system. We are aware of the importance of that dimension in Post-Keynesian theory but matters arising from Sraffian </w:t>
      </w:r>
      <w:r>
        <w:rPr>
          <w:rFonts w:ascii="Times New Roman" w:hAnsi="Times New Roman" w:cs="Times New Roman"/>
          <w:sz w:val="24"/>
          <w:szCs w:val="24"/>
        </w:rPr>
        <w:lastRenderedPageBreak/>
        <w:t>supermultiplier theory, for instance, are not our concern here. In the notation of the authors we have</w:t>
      </w:r>
    </w:p>
    <w:p w14:paraId="01FFB2E1" w14:textId="77777777" w:rsidR="00050548" w:rsidRDefault="00050548" w:rsidP="00050548">
      <w:pPr>
        <w:tabs>
          <w:tab w:val="left" w:pos="2610"/>
        </w:tabs>
        <w:spacing w:line="360" w:lineRule="auto"/>
        <w:rPr>
          <w:rFonts w:ascii="Times New Roman" w:hAnsi="Times New Roman" w:cs="Times New Roman"/>
          <w:sz w:val="24"/>
          <w:szCs w:val="24"/>
        </w:rPr>
      </w:pPr>
    </w:p>
    <w:p w14:paraId="497E02EE" w14:textId="77777777" w:rsidR="00050548" w:rsidRDefault="00000000" w:rsidP="00050548">
      <w:pPr>
        <w:tabs>
          <w:tab w:val="left" w:pos="5115"/>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Y</m:t>
                      </m:r>
                    </m:e>
                  </m:mr>
                  <m:mr>
                    <m:e>
                      <m:acc>
                        <m:accPr>
                          <m:chr m:val="̇"/>
                          <m:ctrlPr>
                            <w:rPr>
                              <w:rFonts w:ascii="Cambria Math" w:hAnsi="Cambria Math" w:cs="Times New Roman"/>
                              <w:i/>
                              <w:sz w:val="24"/>
                              <w:szCs w:val="24"/>
                            </w:rPr>
                          </m:ctrlPr>
                        </m:accPr>
                        <m:e>
                          <m:r>
                            <w:rPr>
                              <w:rFonts w:ascii="Cambria Math" w:hAnsi="Cambria Math" w:cs="Times New Roman"/>
                              <w:sz w:val="24"/>
                              <w:szCs w:val="24"/>
                            </w:rPr>
                            <m:t>K</m:t>
                          </m:r>
                        </m:e>
                      </m:acc>
                    </m:e>
                  </m:mr>
                </m:m>
              </m:e>
            </m:d>
          </m:e>
        </m:acc>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a</m:t>
                  </m:r>
                  <m:d>
                    <m:dPr>
                      <m:ctrlPr>
                        <w:rPr>
                          <w:rFonts w:ascii="Cambria Math" w:hAnsi="Cambria Math" w:cs="Times New Roman"/>
                          <w:i/>
                          <w:sz w:val="24"/>
                          <w:szCs w:val="24"/>
                        </w:rPr>
                      </m:ctrlPr>
                    </m:dPr>
                    <m:e>
                      <m:r>
                        <w:rPr>
                          <w:rFonts w:ascii="Cambria Math" w:hAnsi="Cambria Math" w:cs="Times New Roman"/>
                          <w:sz w:val="24"/>
                          <w:szCs w:val="24"/>
                        </w:rPr>
                        <m:t>c+βv-1</m:t>
                      </m:r>
                    </m:e>
                  </m:d>
                </m:e>
                <m:e>
                  <m:r>
                    <w:rPr>
                      <w:rFonts w:ascii="Cambria Math" w:hAnsi="Cambria Math" w:cs="Times New Roman"/>
                      <w:sz w:val="24"/>
                      <w:szCs w:val="24"/>
                    </w:rPr>
                    <m:t>-aβ</m:t>
                  </m:r>
                </m:e>
              </m:mr>
              <m:mr>
                <m:e>
                  <m:r>
                    <w:rPr>
                      <w:rFonts w:ascii="Cambria Math" w:hAnsi="Cambria Math" w:cs="Times New Roman"/>
                      <w:sz w:val="24"/>
                      <w:szCs w:val="24"/>
                    </w:rPr>
                    <m:t>βv</m:t>
                  </m:r>
                </m:e>
                <m:e>
                  <m:r>
                    <w:rPr>
                      <w:rFonts w:ascii="Cambria Math" w:hAnsi="Cambria Math" w:cs="Times New Roman"/>
                      <w:sz w:val="24"/>
                      <w:szCs w:val="24"/>
                    </w:rPr>
                    <m:t>-β</m:t>
                  </m:r>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Y</m:t>
                  </m:r>
                </m:e>
              </m:mr>
              <m:mr>
                <m:e>
                  <m:r>
                    <w:rPr>
                      <w:rFonts w:ascii="Cambria Math" w:hAnsi="Cambria Math" w:cs="Times New Roman"/>
                      <w:sz w:val="24"/>
                      <w:szCs w:val="24"/>
                    </w:rPr>
                    <m:t>K</m:t>
                  </m:r>
                </m:e>
              </m:mr>
            </m:m>
          </m:e>
        </m:d>
      </m:oMath>
      <w:r w:rsidR="00050548">
        <w:rPr>
          <w:rFonts w:ascii="Times New Roman" w:hAnsi="Times New Roman" w:cs="Times New Roman"/>
          <w:sz w:val="24"/>
          <w:szCs w:val="24"/>
        </w:rPr>
        <w:t xml:space="preserve">.                                                                </w:t>
      </w:r>
      <w:r w:rsidR="00050548">
        <w:rPr>
          <w:rFonts w:ascii="Times New Roman" w:hAnsi="Times New Roman" w:cs="Times New Roman"/>
          <w:sz w:val="24"/>
          <w:szCs w:val="24"/>
        </w:rPr>
        <w:tab/>
      </w:r>
      <w:r w:rsidR="00050548">
        <w:rPr>
          <w:rFonts w:ascii="Times New Roman" w:hAnsi="Times New Roman" w:cs="Times New Roman"/>
          <w:sz w:val="24"/>
          <w:szCs w:val="24"/>
        </w:rPr>
        <w:tab/>
        <w:t>1</w:t>
      </w:r>
    </w:p>
    <w:p w14:paraId="02435037" w14:textId="77777777" w:rsidR="00050548" w:rsidRDefault="00050548" w:rsidP="00050548">
      <w:pPr>
        <w:tabs>
          <w:tab w:val="left" w:pos="2610"/>
        </w:tabs>
        <w:spacing w:line="360" w:lineRule="auto"/>
        <w:rPr>
          <w:rFonts w:ascii="Times New Roman" w:hAnsi="Times New Roman" w:cs="Times New Roman"/>
          <w:b/>
          <w:sz w:val="24"/>
          <w:szCs w:val="24"/>
        </w:rPr>
      </w:pPr>
    </w:p>
    <w:p w14:paraId="6B68F9BC" w14:textId="77777777" w:rsidR="00050548" w:rsidRDefault="00050548" w:rsidP="00050548">
      <w:pPr>
        <w:tabs>
          <w:tab w:val="left" w:pos="2610"/>
        </w:tabs>
        <w:spacing w:line="360" w:lineRule="auto"/>
        <w:rPr>
          <w:rFonts w:ascii="Times New Roman" w:hAnsi="Times New Roman" w:cs="Times New Roman"/>
          <w:sz w:val="24"/>
          <w:szCs w:val="24"/>
        </w:rPr>
      </w:pPr>
      <w:r w:rsidRPr="00A26586">
        <w:rPr>
          <w:rFonts w:ascii="Times New Roman" w:hAnsi="Times New Roman" w:cs="Times New Roman"/>
          <w:i/>
          <w:sz w:val="24"/>
          <w:szCs w:val="24"/>
        </w:rPr>
        <w:t>Y</w:t>
      </w:r>
      <w:r>
        <w:rPr>
          <w:rFonts w:ascii="Times New Roman" w:hAnsi="Times New Roman" w:cs="Times New Roman"/>
          <w:sz w:val="24"/>
          <w:szCs w:val="24"/>
        </w:rPr>
        <w:t xml:space="preserve"> is total output and </w:t>
      </w:r>
      <w:r w:rsidRPr="00A26586">
        <w:rPr>
          <w:rFonts w:ascii="Times New Roman" w:hAnsi="Times New Roman" w:cs="Times New Roman"/>
          <w:i/>
          <w:sz w:val="24"/>
          <w:szCs w:val="24"/>
        </w:rPr>
        <w:t>K</w:t>
      </w:r>
      <w:r>
        <w:rPr>
          <w:rFonts w:ascii="Times New Roman" w:hAnsi="Times New Roman" w:cs="Times New Roman"/>
          <w:sz w:val="24"/>
          <w:szCs w:val="24"/>
        </w:rPr>
        <w:t xml:space="preserve"> is the capital stock; </w:t>
      </w:r>
      <w:r w:rsidRPr="00A26586">
        <w:rPr>
          <w:rFonts w:ascii="Times New Roman" w:hAnsi="Times New Roman" w:cs="Times New Roman"/>
          <w:i/>
          <w:sz w:val="24"/>
          <w:szCs w:val="24"/>
        </w:rPr>
        <w:t>c</w:t>
      </w:r>
      <w:r>
        <w:rPr>
          <w:rFonts w:ascii="Times New Roman" w:hAnsi="Times New Roman" w:cs="Times New Roman"/>
          <w:sz w:val="24"/>
          <w:szCs w:val="24"/>
        </w:rPr>
        <w:t xml:space="preserve"> is the marginal propensity to consume and </w:t>
      </w:r>
      <w:r w:rsidRPr="00A26586">
        <w:rPr>
          <w:rFonts w:ascii="Times New Roman" w:hAnsi="Times New Roman" w:cs="Times New Roman"/>
          <w:i/>
          <w:sz w:val="24"/>
          <w:szCs w:val="24"/>
        </w:rPr>
        <w:t>β</w:t>
      </w:r>
      <w:r>
        <w:rPr>
          <w:rFonts w:ascii="Times New Roman" w:hAnsi="Times New Roman" w:cs="Times New Roman"/>
          <w:sz w:val="24"/>
          <w:szCs w:val="24"/>
        </w:rPr>
        <w:t xml:space="preserve"> is the marginal propensity to invest; </w:t>
      </w:r>
      <w:r w:rsidRPr="00A26586">
        <w:rPr>
          <w:rFonts w:ascii="Times New Roman" w:hAnsi="Times New Roman" w:cs="Times New Roman"/>
          <w:i/>
          <w:sz w:val="24"/>
          <w:szCs w:val="24"/>
        </w:rPr>
        <w:t>v</w:t>
      </w:r>
      <w:r>
        <w:rPr>
          <w:rFonts w:ascii="Times New Roman" w:hAnsi="Times New Roman" w:cs="Times New Roman"/>
          <w:sz w:val="24"/>
          <w:szCs w:val="24"/>
        </w:rPr>
        <w:t xml:space="preserve"> is the coefficient connecting the desired capital stock and income, and </w:t>
      </w:r>
      <w:r w:rsidRPr="00D95F0F">
        <w:rPr>
          <w:rFonts w:ascii="Times New Roman" w:hAnsi="Times New Roman" w:cs="Times New Roman"/>
          <w:i/>
          <w:sz w:val="24"/>
          <w:szCs w:val="24"/>
        </w:rPr>
        <w:t>a</w:t>
      </w:r>
      <w:r>
        <w:rPr>
          <w:rFonts w:ascii="Times New Roman" w:hAnsi="Times New Roman" w:cs="Times New Roman"/>
          <w:sz w:val="24"/>
          <w:szCs w:val="24"/>
        </w:rPr>
        <w:t xml:space="preserve"> is the disequilibrium adjustment parameter operating between aggregate demand and aggregate supply. A special solution of the differential equation is the constant solution [</w:t>
      </w:r>
      <w:r w:rsidRPr="00FC2110">
        <w:rPr>
          <w:rFonts w:ascii="Times New Roman" w:hAnsi="Times New Roman" w:cs="Times New Roman"/>
          <w:i/>
          <w:sz w:val="24"/>
          <w:szCs w:val="24"/>
        </w:rPr>
        <w:t>Y</w:t>
      </w:r>
      <w:r>
        <w:rPr>
          <w:rFonts w:ascii="Times New Roman" w:hAnsi="Times New Roman" w:cs="Times New Roman"/>
          <w:sz w:val="24"/>
          <w:szCs w:val="24"/>
        </w:rPr>
        <w:t xml:space="preserve"> </w:t>
      </w:r>
      <w:r w:rsidRPr="00FC2110">
        <w:rPr>
          <w:rFonts w:ascii="Times New Roman" w:hAnsi="Times New Roman" w:cs="Times New Roman"/>
          <w:i/>
          <w:sz w:val="24"/>
          <w:szCs w:val="24"/>
        </w:rPr>
        <w:t>K</w:t>
      </w:r>
      <w:r>
        <w:rPr>
          <w:rFonts w:ascii="Times New Roman" w:hAnsi="Times New Roman" w:cs="Times New Roman"/>
          <w:sz w:val="24"/>
          <w:szCs w:val="24"/>
        </w:rPr>
        <w:t xml:space="preserve">] ≡ 0. This constant solution is called the equilibrium solution of the system. We state the following: </w:t>
      </w:r>
      <w:r w:rsidRPr="003634BA">
        <w:rPr>
          <w:rFonts w:ascii="Times New Roman" w:hAnsi="Times New Roman" w:cs="Times New Roman"/>
          <w:i/>
          <w:sz w:val="24"/>
          <w:szCs w:val="24"/>
        </w:rPr>
        <w:t>c</w:t>
      </w:r>
      <w:r>
        <w:rPr>
          <w:rFonts w:ascii="Times New Roman" w:hAnsi="Times New Roman" w:cs="Times New Roman"/>
          <w:sz w:val="24"/>
          <w:szCs w:val="24"/>
        </w:rPr>
        <w:t xml:space="preserve">, </w:t>
      </w:r>
      <w:r w:rsidRPr="003634BA">
        <w:rPr>
          <w:rFonts w:ascii="Times New Roman" w:hAnsi="Times New Roman" w:cs="Times New Roman"/>
          <w:i/>
          <w:sz w:val="24"/>
          <w:szCs w:val="24"/>
        </w:rPr>
        <w:t>β</w:t>
      </w:r>
      <w:r>
        <w:rPr>
          <w:rFonts w:ascii="Times New Roman" w:hAnsi="Times New Roman" w:cs="Times New Roman"/>
          <w:sz w:val="24"/>
          <w:szCs w:val="24"/>
        </w:rPr>
        <w:t xml:space="preserve">, </w:t>
      </w:r>
      <w:r w:rsidRPr="003634BA">
        <w:rPr>
          <w:rFonts w:ascii="Times New Roman" w:hAnsi="Times New Roman" w:cs="Times New Roman"/>
          <w:i/>
          <w:sz w:val="24"/>
          <w:szCs w:val="24"/>
        </w:rPr>
        <w:t>v</w:t>
      </w:r>
      <w:r>
        <w:rPr>
          <w:rFonts w:ascii="Times New Roman" w:hAnsi="Times New Roman" w:cs="Times New Roman"/>
          <w:sz w:val="24"/>
          <w:szCs w:val="24"/>
        </w:rPr>
        <w:t xml:space="preserve"> ≤ 1. The sign of </w:t>
      </w:r>
      <w:r w:rsidRPr="009166D6">
        <w:rPr>
          <w:rFonts w:ascii="Times New Roman" w:hAnsi="Times New Roman" w:cs="Times New Roman"/>
          <w:i/>
          <w:sz w:val="24"/>
          <w:szCs w:val="24"/>
        </w:rPr>
        <w:t>α</w:t>
      </w:r>
      <w:r>
        <w:rPr>
          <w:rFonts w:ascii="Times New Roman" w:hAnsi="Times New Roman" w:cs="Times New Roman"/>
          <w:sz w:val="24"/>
          <w:szCs w:val="24"/>
        </w:rPr>
        <w:t xml:space="preserve"> is considered below. </w:t>
      </w:r>
    </w:p>
    <w:p w14:paraId="3541A480"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A compendium of possible behaviors of the system is along the 4.1 Trace-Development Plane of Hirsch, Smale and Devaney (2004 61-64). The computation of </w:t>
      </w:r>
      <w:r w:rsidRPr="00AE1C45">
        <w:rPr>
          <w:rFonts w:ascii="Times New Roman" w:hAnsi="Times New Roman" w:cs="Times New Roman"/>
          <w:i/>
          <w:sz w:val="24"/>
          <w:szCs w:val="24"/>
        </w:rPr>
        <w:t>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- 4</w:t>
      </w:r>
      <w:r w:rsidRPr="00AE1C45">
        <w:rPr>
          <w:rFonts w:ascii="Times New Roman" w:hAnsi="Times New Roman" w:cs="Times New Roman"/>
          <w:i/>
          <w:sz w:val="24"/>
          <w:szCs w:val="24"/>
        </w:rPr>
        <w:t>D</w:t>
      </w:r>
      <w:r>
        <w:rPr>
          <w:rFonts w:ascii="Times New Roman" w:hAnsi="Times New Roman" w:cs="Times New Roman"/>
          <w:sz w:val="24"/>
          <w:szCs w:val="24"/>
        </w:rPr>
        <w:t xml:space="preserve"> provides a comprehensive survey. Take the case </w:t>
      </w:r>
      <w:r w:rsidRPr="00AE1C45">
        <w:rPr>
          <w:rFonts w:ascii="Times New Roman" w:hAnsi="Times New Roman" w:cs="Times New Roman"/>
          <w:i/>
          <w:sz w:val="24"/>
          <w:szCs w:val="24"/>
        </w:rPr>
        <w:t>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- 4</w:t>
      </w:r>
      <w:r w:rsidRPr="00AE1C45">
        <w:rPr>
          <w:rFonts w:ascii="Times New Roman" w:hAnsi="Times New Roman" w:cs="Times New Roman"/>
          <w:i/>
          <w:sz w:val="24"/>
          <w:szCs w:val="24"/>
        </w:rPr>
        <w:t>D</w:t>
      </w:r>
      <w:r>
        <w:rPr>
          <w:rFonts w:ascii="Times New Roman" w:hAnsi="Times New Roman" w:cs="Times New Roman"/>
          <w:sz w:val="24"/>
          <w:szCs w:val="24"/>
        </w:rPr>
        <w:t xml:space="preserve"> &lt; 0. In that case the real parts of the eigenvalues of the coefficient matrix is </w:t>
      </w:r>
      <w:r w:rsidRPr="00834CE6">
        <w:rPr>
          <w:rFonts w:ascii="Times New Roman" w:hAnsi="Times New Roman" w:cs="Times New Roman"/>
          <w:i/>
          <w:sz w:val="24"/>
          <w:szCs w:val="24"/>
        </w:rPr>
        <w:t>T</w:t>
      </w:r>
      <w:r>
        <w:rPr>
          <w:rFonts w:ascii="Times New Roman" w:hAnsi="Times New Roman" w:cs="Times New Roman"/>
          <w:sz w:val="24"/>
          <w:szCs w:val="24"/>
        </w:rPr>
        <w:t xml:space="preserve">/2 and we have a 1. spiral sink if </w:t>
      </w:r>
      <w:r w:rsidRPr="00834CE6">
        <w:rPr>
          <w:rFonts w:ascii="Times New Roman" w:hAnsi="Times New Roman" w:cs="Times New Roman"/>
          <w:i/>
          <w:sz w:val="24"/>
          <w:szCs w:val="24"/>
        </w:rPr>
        <w:t>T</w:t>
      </w:r>
      <w:r>
        <w:rPr>
          <w:rFonts w:ascii="Times New Roman" w:hAnsi="Times New Roman" w:cs="Times New Roman"/>
          <w:sz w:val="24"/>
          <w:szCs w:val="24"/>
        </w:rPr>
        <w:t xml:space="preserve"> &lt; 0, 2. spiral source if </w:t>
      </w:r>
      <w:r w:rsidRPr="00834CE6">
        <w:rPr>
          <w:rFonts w:ascii="Times New Roman" w:hAnsi="Times New Roman" w:cs="Times New Roman"/>
          <w:i/>
          <w:sz w:val="24"/>
          <w:szCs w:val="24"/>
        </w:rPr>
        <w:t>T</w:t>
      </w:r>
      <w:r>
        <w:rPr>
          <w:rFonts w:ascii="Times New Roman" w:hAnsi="Times New Roman" w:cs="Times New Roman"/>
          <w:sz w:val="24"/>
          <w:szCs w:val="24"/>
        </w:rPr>
        <w:t xml:space="preserve"> &gt; 0, 3. center if </w:t>
      </w:r>
      <w:r w:rsidRPr="00834CE6">
        <w:rPr>
          <w:rFonts w:ascii="Times New Roman" w:hAnsi="Times New Roman" w:cs="Times New Roman"/>
          <w:i/>
          <w:sz w:val="24"/>
          <w:szCs w:val="24"/>
        </w:rPr>
        <w:t>T</w:t>
      </w:r>
      <w:r>
        <w:rPr>
          <w:rFonts w:ascii="Times New Roman" w:hAnsi="Times New Roman" w:cs="Times New Roman"/>
          <w:sz w:val="24"/>
          <w:szCs w:val="24"/>
        </w:rPr>
        <w:t xml:space="preserve"> = 0.  With the assumptions of our model, </w:t>
      </w:r>
      <w:r w:rsidRPr="00834CE6">
        <w:rPr>
          <w:rFonts w:ascii="Times New Roman" w:hAnsi="Times New Roman" w:cs="Times New Roman"/>
          <w:i/>
          <w:sz w:val="24"/>
          <w:szCs w:val="24"/>
        </w:rPr>
        <w:t>T</w:t>
      </w:r>
      <w:r>
        <w:rPr>
          <w:rFonts w:ascii="Times New Roman" w:hAnsi="Times New Roman" w:cs="Times New Roman"/>
          <w:sz w:val="24"/>
          <w:szCs w:val="24"/>
        </w:rPr>
        <w:t xml:space="preserve"> &lt; 0 and the result is a spiral sink. The center neatly connects with the notion of economic equilibrium. </w:t>
      </w:r>
      <w:r w:rsidRPr="009914C6">
        <w:rPr>
          <w:rFonts w:ascii="Times New Roman" w:hAnsi="Times New Roman" w:cs="Times New Roman"/>
          <w:i/>
          <w:sz w:val="24"/>
          <w:szCs w:val="24"/>
        </w:rPr>
        <w:t>T</w:t>
      </w:r>
      <w:r>
        <w:rPr>
          <w:rFonts w:ascii="Times New Roman" w:hAnsi="Times New Roman" w:cs="Times New Roman"/>
          <w:sz w:val="24"/>
          <w:szCs w:val="24"/>
        </w:rPr>
        <w:t xml:space="preserve"> = 0 when </w:t>
      </w:r>
      <w:r w:rsidRPr="0093766A">
        <w:rPr>
          <w:rFonts w:ascii="Times New Roman" w:hAnsi="Times New Roman" w:cs="Times New Roman"/>
          <w:i/>
          <w:sz w:val="24"/>
          <w:szCs w:val="24"/>
        </w:rPr>
        <w:t>a</w:t>
      </w:r>
      <w:r>
        <w:rPr>
          <w:rFonts w:ascii="Times New Roman" w:hAnsi="Times New Roman" w:cs="Times New Roman"/>
          <w:sz w:val="24"/>
          <w:szCs w:val="24"/>
        </w:rPr>
        <w:t xml:space="preserve">, </w:t>
      </w:r>
      <w:r w:rsidRPr="009914C6">
        <w:rPr>
          <w:rFonts w:ascii="Times New Roman" w:hAnsi="Times New Roman" w:cs="Times New Roman"/>
          <w:i/>
          <w:sz w:val="24"/>
          <w:szCs w:val="24"/>
        </w:rPr>
        <w:t>v</w:t>
      </w:r>
      <w:r>
        <w:rPr>
          <w:rFonts w:ascii="Times New Roman" w:hAnsi="Times New Roman" w:cs="Times New Roman"/>
          <w:sz w:val="24"/>
          <w:szCs w:val="24"/>
        </w:rPr>
        <w:t xml:space="preserve"> = 1 and 1- </w:t>
      </w:r>
      <w:r w:rsidRPr="009914C6">
        <w:rPr>
          <w:rFonts w:ascii="Times New Roman" w:hAnsi="Times New Roman" w:cs="Times New Roman"/>
          <w:i/>
          <w:sz w:val="24"/>
          <w:szCs w:val="24"/>
        </w:rPr>
        <w:t>c</w:t>
      </w:r>
      <w:r>
        <w:rPr>
          <w:rFonts w:ascii="Times New Roman" w:hAnsi="Times New Roman" w:cs="Times New Roman"/>
          <w:sz w:val="24"/>
          <w:szCs w:val="24"/>
        </w:rPr>
        <w:t xml:space="preserve"> = 0. Aggregate demand and supply are adjusted to each other as is the actual capital stock to the desired capital stock. Similar configurations follow when </w:t>
      </w:r>
      <w:r w:rsidRPr="00AE1C45">
        <w:rPr>
          <w:rFonts w:ascii="Times New Roman" w:hAnsi="Times New Roman" w:cs="Times New Roman"/>
          <w:i/>
          <w:sz w:val="24"/>
          <w:szCs w:val="24"/>
        </w:rPr>
        <w:t>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- 4</w:t>
      </w:r>
      <w:r w:rsidRPr="00AE1C45">
        <w:rPr>
          <w:rFonts w:ascii="Times New Roman" w:hAnsi="Times New Roman" w:cs="Times New Roman"/>
          <w:i/>
          <w:sz w:val="24"/>
          <w:szCs w:val="24"/>
        </w:rPr>
        <w:t>D</w:t>
      </w:r>
      <w:r>
        <w:rPr>
          <w:rFonts w:ascii="Times New Roman" w:hAnsi="Times New Roman" w:cs="Times New Roman"/>
          <w:sz w:val="24"/>
          <w:szCs w:val="24"/>
        </w:rPr>
        <w:t xml:space="preserve"> &gt; 0.  In our case, </w:t>
      </w:r>
      <w:r w:rsidRPr="00982382">
        <w:rPr>
          <w:rFonts w:ascii="Times New Roman" w:hAnsi="Times New Roman" w:cs="Times New Roman"/>
          <w:i/>
          <w:sz w:val="24"/>
          <w:szCs w:val="24"/>
        </w:rPr>
        <w:t>D</w:t>
      </w:r>
      <w:r>
        <w:rPr>
          <w:rFonts w:ascii="Times New Roman" w:hAnsi="Times New Roman" w:cs="Times New Roman"/>
          <w:sz w:val="24"/>
          <w:szCs w:val="24"/>
        </w:rPr>
        <w:t xml:space="preserve"> &gt; 0. With </w:t>
      </w:r>
      <w:r w:rsidRPr="00135F5A">
        <w:rPr>
          <w:rFonts w:ascii="Times New Roman" w:hAnsi="Times New Roman" w:cs="Times New Roman"/>
          <w:i/>
          <w:sz w:val="24"/>
          <w:szCs w:val="24"/>
        </w:rPr>
        <w:t>D</w:t>
      </w:r>
      <w:r>
        <w:rPr>
          <w:rFonts w:ascii="Times New Roman" w:hAnsi="Times New Roman" w:cs="Times New Roman"/>
          <w:sz w:val="24"/>
          <w:szCs w:val="24"/>
        </w:rPr>
        <w:t xml:space="preserve"> &gt; 0 and </w:t>
      </w:r>
      <w:r w:rsidRPr="00135F5A">
        <w:rPr>
          <w:rFonts w:ascii="Times New Roman" w:hAnsi="Times New Roman" w:cs="Times New Roman"/>
          <w:i/>
          <w:sz w:val="24"/>
          <w:szCs w:val="24"/>
        </w:rPr>
        <w:t>T</w:t>
      </w:r>
      <w:r>
        <w:rPr>
          <w:rFonts w:ascii="Times New Roman" w:hAnsi="Times New Roman" w:cs="Times New Roman"/>
          <w:sz w:val="24"/>
          <w:szCs w:val="24"/>
        </w:rPr>
        <w:t xml:space="preserve"> &lt; 0, the solution is a sink.  </w:t>
      </w:r>
    </w:p>
    <w:p w14:paraId="32508F01" w14:textId="77777777" w:rsidR="00DF5B33"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A Roncaglia, 2023, does not classify the model as heterodox, albeit in the context of crises,   but claims that the algebra fits with the “marginalist theories of value” as fluctuations around a neoclassical equilibrium given by our center.</w:t>
      </w:r>
      <w:r w:rsidR="00BC2BBB">
        <w:rPr>
          <w:rFonts w:ascii="Times New Roman" w:hAnsi="Times New Roman" w:cs="Times New Roman"/>
          <w:sz w:val="24"/>
          <w:szCs w:val="24"/>
        </w:rPr>
        <w:t xml:space="preserve"> The connection with our historical ruminations is </w:t>
      </w:r>
      <w:r w:rsidR="00BC2BBB" w:rsidRPr="00BC2BBB">
        <w:rPr>
          <w:rFonts w:ascii="Times New Roman" w:hAnsi="Times New Roman" w:cs="Times New Roman"/>
          <w:i/>
          <w:sz w:val="24"/>
          <w:szCs w:val="24"/>
        </w:rPr>
        <w:t>a</w:t>
      </w:r>
      <w:r w:rsidR="00BC2BBB">
        <w:rPr>
          <w:rFonts w:ascii="Times New Roman" w:hAnsi="Times New Roman" w:cs="Times New Roman"/>
          <w:sz w:val="24"/>
          <w:szCs w:val="24"/>
        </w:rPr>
        <w:t xml:space="preserve">, the adjustment parameter in the path to market clearing.    </w:t>
      </w:r>
      <w:r>
        <w:rPr>
          <w:rFonts w:ascii="Times New Roman" w:hAnsi="Times New Roman" w:cs="Times New Roman"/>
          <w:sz w:val="24"/>
          <w:szCs w:val="24"/>
        </w:rPr>
        <w:t xml:space="preserve"> </w:t>
      </w:r>
    </w:p>
    <w:p w14:paraId="578ADE4C" w14:textId="77777777" w:rsidR="00C248E2" w:rsidRPr="00DF5B33" w:rsidRDefault="00DF5B33" w:rsidP="005D695D">
      <w:pPr>
        <w:pStyle w:val="ListParagraph"/>
        <w:numPr>
          <w:ilvl w:val="0"/>
          <w:numId w:val="12"/>
        </w:numPr>
        <w:tabs>
          <w:tab w:val="left" w:pos="2610"/>
          <w:tab w:val="left" w:pos="2970"/>
        </w:tabs>
        <w:spacing w:line="360" w:lineRule="auto"/>
        <w:jc w:val="center"/>
        <w:rPr>
          <w:rFonts w:ascii="Times New Roman" w:hAnsi="Times New Roman" w:cs="Times New Roman"/>
          <w:sz w:val="24"/>
          <w:szCs w:val="24"/>
        </w:rPr>
      </w:pPr>
      <w:r>
        <w:rPr>
          <w:rFonts w:ascii="Times New Roman" w:hAnsi="Times New Roman" w:cs="Times New Roman"/>
          <w:sz w:val="24"/>
          <w:szCs w:val="24"/>
        </w:rPr>
        <w:t>“</w:t>
      </w:r>
      <w:r w:rsidR="005D695D">
        <w:rPr>
          <w:rFonts w:ascii="Times New Roman" w:hAnsi="Times New Roman" w:cs="Times New Roman"/>
          <w:sz w:val="24"/>
          <w:szCs w:val="24"/>
        </w:rPr>
        <w:t>4</w:t>
      </w:r>
      <w:r>
        <w:rPr>
          <w:rFonts w:ascii="Times New Roman" w:hAnsi="Times New Roman" w:cs="Times New Roman"/>
          <w:sz w:val="24"/>
          <w:szCs w:val="24"/>
        </w:rPr>
        <w:t>. The Goodwin model”</w:t>
      </w:r>
    </w:p>
    <w:p w14:paraId="057EE7A6" w14:textId="77777777" w:rsidR="00050548" w:rsidRDefault="00DF5B33"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T</w:t>
      </w:r>
      <w:r w:rsidR="00050548">
        <w:rPr>
          <w:rFonts w:ascii="Times New Roman" w:hAnsi="Times New Roman" w:cs="Times New Roman"/>
          <w:sz w:val="24"/>
          <w:szCs w:val="24"/>
        </w:rPr>
        <w:t xml:space="preserve">he model is described over equations (8) and (9) of J&amp;S and consists of the following variables: the real wage, </w:t>
      </w:r>
      <w:r w:rsidR="00050548" w:rsidRPr="004E0866">
        <w:rPr>
          <w:rFonts w:ascii="Times New Roman" w:hAnsi="Times New Roman" w:cs="Times New Roman"/>
          <w:i/>
          <w:sz w:val="24"/>
          <w:szCs w:val="24"/>
        </w:rPr>
        <w:t>w</w:t>
      </w:r>
      <w:r w:rsidR="00050548">
        <w:rPr>
          <w:rFonts w:ascii="Times New Roman" w:hAnsi="Times New Roman" w:cs="Times New Roman"/>
          <w:sz w:val="24"/>
          <w:szCs w:val="24"/>
        </w:rPr>
        <w:t xml:space="preserve">; the employment rate, </w:t>
      </w:r>
      <w:r w:rsidR="00050548" w:rsidRPr="004E0866">
        <w:rPr>
          <w:rFonts w:ascii="Times New Roman" w:hAnsi="Times New Roman" w:cs="Times New Roman"/>
          <w:i/>
          <w:sz w:val="24"/>
          <w:szCs w:val="24"/>
        </w:rPr>
        <w:t>v</w:t>
      </w:r>
      <w:r w:rsidR="00050548">
        <w:rPr>
          <w:rFonts w:ascii="Times New Roman" w:hAnsi="Times New Roman" w:cs="Times New Roman"/>
          <w:sz w:val="24"/>
          <w:szCs w:val="24"/>
        </w:rPr>
        <w:t xml:space="preserve">; “output </w:t>
      </w:r>
      <w:r w:rsidR="00050548" w:rsidRPr="009F2A7B">
        <w:rPr>
          <w:rFonts w:ascii="Times New Roman" w:hAnsi="Times New Roman" w:cs="Times New Roman"/>
          <w:i/>
          <w:sz w:val="24"/>
          <w:szCs w:val="24"/>
        </w:rPr>
        <w:t>Y</w:t>
      </w:r>
      <w:r w:rsidR="00050548">
        <w:rPr>
          <w:rFonts w:ascii="Times New Roman" w:hAnsi="Times New Roman" w:cs="Times New Roman"/>
          <w:sz w:val="24"/>
          <w:szCs w:val="24"/>
        </w:rPr>
        <w:t xml:space="preserve"> is determined by the existing capital stock </w:t>
      </w:r>
      <w:r w:rsidR="00050548" w:rsidRPr="009F2A7B">
        <w:rPr>
          <w:rFonts w:ascii="Times New Roman" w:hAnsi="Times New Roman" w:cs="Times New Roman"/>
          <w:i/>
          <w:sz w:val="24"/>
          <w:szCs w:val="24"/>
        </w:rPr>
        <w:t>K</w:t>
      </w:r>
      <w:r w:rsidR="00050548">
        <w:rPr>
          <w:rFonts w:ascii="Times New Roman" w:hAnsi="Times New Roman" w:cs="Times New Roman"/>
          <w:sz w:val="24"/>
          <w:szCs w:val="24"/>
        </w:rPr>
        <w:t xml:space="preserve"> given at a fixed capital output ratio </w:t>
      </w:r>
      <w:r w:rsidR="00050548" w:rsidRPr="007C6E1B">
        <w:rPr>
          <w:rFonts w:ascii="Times New Roman" w:hAnsi="Times New Roman" w:cs="Times New Roman"/>
          <w:i/>
          <w:sz w:val="24"/>
          <w:szCs w:val="24"/>
        </w:rPr>
        <w:t>σ</w:t>
      </w:r>
      <w:r w:rsidR="00050548">
        <w:rPr>
          <w:rFonts w:ascii="Times New Roman" w:hAnsi="Times New Roman" w:cs="Times New Roman"/>
          <w:sz w:val="24"/>
          <w:szCs w:val="24"/>
        </w:rPr>
        <w:t xml:space="preserve">”. Labor is </w:t>
      </w:r>
      <w:r w:rsidR="00050548" w:rsidRPr="009F2A7B">
        <w:rPr>
          <w:rFonts w:ascii="Times New Roman" w:hAnsi="Times New Roman" w:cs="Times New Roman"/>
          <w:i/>
          <w:sz w:val="24"/>
          <w:szCs w:val="24"/>
        </w:rPr>
        <w:t>L</w:t>
      </w:r>
      <w:r w:rsidR="00050548">
        <w:rPr>
          <w:rFonts w:ascii="Times New Roman" w:hAnsi="Times New Roman" w:cs="Times New Roman"/>
          <w:sz w:val="24"/>
          <w:szCs w:val="24"/>
        </w:rPr>
        <w:t xml:space="preserve">, and labor productivity, </w:t>
      </w:r>
      <w:r w:rsidR="00050548" w:rsidRPr="007C6E1B">
        <w:rPr>
          <w:rFonts w:ascii="Times New Roman" w:hAnsi="Times New Roman" w:cs="Times New Roman"/>
          <w:i/>
          <w:sz w:val="24"/>
          <w:szCs w:val="24"/>
        </w:rPr>
        <w:t>a</w:t>
      </w:r>
      <w:r w:rsidR="00050548">
        <w:rPr>
          <w:rFonts w:ascii="Times New Roman" w:hAnsi="Times New Roman" w:cs="Times New Roman"/>
          <w:sz w:val="24"/>
          <w:szCs w:val="24"/>
        </w:rPr>
        <w:t xml:space="preserve">. </w:t>
      </w:r>
      <w:r w:rsidR="00050548">
        <w:rPr>
          <w:rFonts w:ascii="Times New Roman" w:hAnsi="Times New Roman" w:cs="Times New Roman"/>
          <w:sz w:val="24"/>
          <w:szCs w:val="24"/>
        </w:rPr>
        <w:lastRenderedPageBreak/>
        <w:t xml:space="preserve">The productivity of labor is assumed to grow at the rate </w:t>
      </w:r>
      <w:r w:rsidR="00050548" w:rsidRPr="00C37A8F">
        <w:rPr>
          <w:rFonts w:ascii="Times New Roman" w:hAnsi="Times New Roman" w:cs="Times New Roman"/>
          <w:i/>
          <w:sz w:val="24"/>
          <w:szCs w:val="24"/>
        </w:rPr>
        <w:t>α</w:t>
      </w:r>
      <w:r w:rsidR="00050548">
        <w:rPr>
          <w:rFonts w:ascii="Times New Roman" w:hAnsi="Times New Roman" w:cs="Times New Roman"/>
          <w:sz w:val="24"/>
          <w:szCs w:val="24"/>
        </w:rPr>
        <w:t xml:space="preserve">. The share of labor is denoted by </w:t>
      </w:r>
      <w:r w:rsidR="00050548" w:rsidRPr="009F45DF">
        <w:rPr>
          <w:rFonts w:ascii="Times New Roman" w:hAnsi="Times New Roman" w:cs="Times New Roman"/>
          <w:i/>
          <w:sz w:val="24"/>
          <w:szCs w:val="24"/>
        </w:rPr>
        <w:t>u</w:t>
      </w:r>
      <w:r w:rsidR="00050548">
        <w:rPr>
          <w:rFonts w:ascii="Times New Roman" w:hAnsi="Times New Roman" w:cs="Times New Roman"/>
          <w:sz w:val="24"/>
          <w:szCs w:val="24"/>
        </w:rPr>
        <w:t xml:space="preserve"> = </w:t>
      </w:r>
      <w:r w:rsidR="00050548" w:rsidRPr="009F45DF">
        <w:rPr>
          <w:rFonts w:ascii="Times New Roman" w:hAnsi="Times New Roman" w:cs="Times New Roman"/>
          <w:i/>
          <w:sz w:val="24"/>
          <w:szCs w:val="24"/>
        </w:rPr>
        <w:t>w</w:t>
      </w:r>
      <w:r w:rsidR="00050548">
        <w:rPr>
          <w:rFonts w:ascii="Times New Roman" w:hAnsi="Times New Roman" w:cs="Times New Roman"/>
          <w:sz w:val="24"/>
          <w:szCs w:val="24"/>
        </w:rPr>
        <w:t>/</w:t>
      </w:r>
      <w:r w:rsidR="00050548" w:rsidRPr="009F45DF">
        <w:rPr>
          <w:rFonts w:ascii="Times New Roman" w:hAnsi="Times New Roman" w:cs="Times New Roman"/>
          <w:i/>
          <w:sz w:val="24"/>
          <w:szCs w:val="24"/>
        </w:rPr>
        <w:t>a</w:t>
      </w:r>
      <w:r w:rsidR="00050548">
        <w:rPr>
          <w:rFonts w:ascii="Times New Roman" w:hAnsi="Times New Roman" w:cs="Times New Roman"/>
          <w:sz w:val="24"/>
          <w:szCs w:val="24"/>
        </w:rPr>
        <w:t xml:space="preserve">, and </w:t>
      </w:r>
      <w:r w:rsidR="00050548" w:rsidRPr="00323902">
        <w:rPr>
          <w:rFonts w:ascii="Times New Roman" w:hAnsi="Times New Roman" w:cs="Times New Roman"/>
          <w:i/>
          <w:sz w:val="24"/>
          <w:szCs w:val="24"/>
        </w:rPr>
        <w:t>ρ</w:t>
      </w:r>
      <w:r w:rsidR="00050548">
        <w:rPr>
          <w:rFonts w:ascii="Times New Roman" w:hAnsi="Times New Roman" w:cs="Times New Roman"/>
          <w:sz w:val="24"/>
          <w:szCs w:val="24"/>
        </w:rPr>
        <w:t xml:space="preserve"> is a positive coefficient. </w:t>
      </w:r>
    </w:p>
    <w:p w14:paraId="70897D34"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Implicitly, if </w:t>
      </w:r>
      <w:r w:rsidRPr="0064305F">
        <w:rPr>
          <w:rFonts w:ascii="Times New Roman" w:hAnsi="Times New Roman" w:cs="Times New Roman"/>
          <w:i/>
          <w:sz w:val="24"/>
          <w:szCs w:val="24"/>
        </w:rPr>
        <w:t>v</w:t>
      </w:r>
      <w:r>
        <w:rPr>
          <w:rFonts w:ascii="Times New Roman" w:hAnsi="Times New Roman" w:cs="Times New Roman"/>
          <w:sz w:val="24"/>
          <w:szCs w:val="24"/>
        </w:rPr>
        <w:t xml:space="preserve"> is the employment rate, we need an </w:t>
      </w:r>
      <w:r w:rsidRPr="009C290E">
        <w:rPr>
          <w:rFonts w:ascii="Times New Roman" w:hAnsi="Times New Roman" w:cs="Times New Roman"/>
          <w:i/>
          <w:sz w:val="24"/>
          <w:szCs w:val="24"/>
        </w:rPr>
        <w:t>N</w:t>
      </w:r>
      <w:r>
        <w:rPr>
          <w:rFonts w:ascii="Times New Roman" w:hAnsi="Times New Roman" w:cs="Times New Roman"/>
          <w:sz w:val="24"/>
          <w:szCs w:val="24"/>
        </w:rPr>
        <w:t xml:space="preserve"> as the total available workforce for </w:t>
      </w:r>
      <w:r w:rsidRPr="0064305F">
        <w:rPr>
          <w:rFonts w:ascii="Times New Roman" w:hAnsi="Times New Roman" w:cs="Times New Roman"/>
          <w:i/>
          <w:sz w:val="24"/>
          <w:szCs w:val="24"/>
        </w:rPr>
        <w:t>v</w:t>
      </w:r>
      <w:r>
        <w:rPr>
          <w:rFonts w:ascii="Times New Roman" w:hAnsi="Times New Roman" w:cs="Times New Roman"/>
          <w:sz w:val="24"/>
          <w:szCs w:val="24"/>
        </w:rPr>
        <w:t xml:space="preserve"> = </w:t>
      </w:r>
      <w:r w:rsidRPr="0064305F">
        <w:rPr>
          <w:rFonts w:ascii="Times New Roman" w:hAnsi="Times New Roman" w:cs="Times New Roman"/>
          <w:i/>
          <w:sz w:val="24"/>
          <w:szCs w:val="24"/>
        </w:rPr>
        <w:t>L</w:t>
      </w:r>
      <w:r>
        <w:rPr>
          <w:rFonts w:ascii="Times New Roman" w:hAnsi="Times New Roman" w:cs="Times New Roman"/>
          <w:sz w:val="24"/>
          <w:szCs w:val="24"/>
        </w:rPr>
        <w:t>/</w:t>
      </w:r>
      <w:r w:rsidRPr="009C290E">
        <w:rPr>
          <w:rFonts w:ascii="Times New Roman" w:hAnsi="Times New Roman" w:cs="Times New Roman"/>
          <w:i/>
          <w:sz w:val="24"/>
          <w:szCs w:val="24"/>
        </w:rPr>
        <w:t>N</w:t>
      </w:r>
      <w:r>
        <w:rPr>
          <w:rFonts w:ascii="Times New Roman" w:hAnsi="Times New Roman" w:cs="Times New Roman"/>
          <w:sz w:val="24"/>
          <w:szCs w:val="24"/>
        </w:rPr>
        <w:t xml:space="preserve">. The introduction is welcome for the incorporation of the “reserve army”. While the “working population grows at rate </w:t>
      </w:r>
      <w:r w:rsidRPr="00C37A8F">
        <w:rPr>
          <w:rFonts w:ascii="Times New Roman" w:hAnsi="Times New Roman" w:cs="Times New Roman"/>
          <w:i/>
          <w:sz w:val="24"/>
          <w:szCs w:val="24"/>
        </w:rPr>
        <w:t>β</w:t>
      </w:r>
      <w:r>
        <w:rPr>
          <w:rFonts w:ascii="Times New Roman" w:hAnsi="Times New Roman" w:cs="Times New Roman"/>
          <w:sz w:val="24"/>
          <w:szCs w:val="24"/>
        </w:rPr>
        <w:t xml:space="preserve">”, we assume that the total labor force, </w:t>
      </w:r>
      <w:r w:rsidRPr="00CE1A87">
        <w:rPr>
          <w:rFonts w:ascii="Times New Roman" w:hAnsi="Times New Roman" w:cs="Times New Roman"/>
          <w:i/>
          <w:sz w:val="24"/>
          <w:szCs w:val="24"/>
        </w:rPr>
        <w:t>N</w:t>
      </w:r>
      <w:r>
        <w:rPr>
          <w:rFonts w:ascii="Times New Roman" w:hAnsi="Times New Roman" w:cs="Times New Roman"/>
          <w:sz w:val="24"/>
          <w:szCs w:val="24"/>
        </w:rPr>
        <w:t xml:space="preserve">, grows at the rate </w:t>
      </w:r>
      <w:r w:rsidRPr="00B47839">
        <w:rPr>
          <w:rFonts w:ascii="Times New Roman" w:hAnsi="Times New Roman" w:cs="Times New Roman"/>
          <w:i/>
          <w:sz w:val="24"/>
          <w:szCs w:val="24"/>
        </w:rPr>
        <w:t>η</w:t>
      </w:r>
      <w:r>
        <w:rPr>
          <w:rFonts w:ascii="Times New Roman" w:hAnsi="Times New Roman" w:cs="Times New Roman"/>
          <w:sz w:val="24"/>
          <w:szCs w:val="24"/>
        </w:rPr>
        <w:t xml:space="preserve">.  Corresponding with </w:t>
      </w:r>
      <w:r w:rsidRPr="00B221B4">
        <w:rPr>
          <w:rFonts w:ascii="Times New Roman" w:hAnsi="Times New Roman" w:cs="Times New Roman"/>
          <w:i/>
          <w:sz w:val="24"/>
          <w:szCs w:val="24"/>
        </w:rPr>
        <w:t>a</w:t>
      </w:r>
      <w:r>
        <w:rPr>
          <w:rFonts w:ascii="Times New Roman" w:hAnsi="Times New Roman" w:cs="Times New Roman"/>
          <w:sz w:val="24"/>
          <w:szCs w:val="24"/>
        </w:rPr>
        <w:t xml:space="preserve">, we must have a level of output given by </w:t>
      </w:r>
      <w:r w:rsidRPr="00451526">
        <w:rPr>
          <w:rFonts w:ascii="Times New Roman" w:hAnsi="Times New Roman" w:cs="Times New Roman"/>
          <w:i/>
          <w:sz w:val="24"/>
          <w:szCs w:val="24"/>
        </w:rPr>
        <w:t>a</w:t>
      </w:r>
      <w:r>
        <w:rPr>
          <w:rFonts w:ascii="Times New Roman" w:hAnsi="Times New Roman" w:cs="Times New Roman"/>
          <w:sz w:val="24"/>
          <w:szCs w:val="24"/>
          <w:vertAlign w:val="superscript"/>
        </w:rPr>
        <w:t>*</w:t>
      </w:r>
      <w:r>
        <w:rPr>
          <w:rFonts w:ascii="Times New Roman" w:hAnsi="Times New Roman" w:cs="Times New Roman"/>
          <w:sz w:val="24"/>
          <w:szCs w:val="24"/>
        </w:rPr>
        <w:t xml:space="preserve"> = </w:t>
      </w:r>
      <w:r w:rsidRPr="006A41DB">
        <w:rPr>
          <w:rFonts w:ascii="Times New Roman" w:hAnsi="Times New Roman" w:cs="Times New Roman"/>
          <w:i/>
          <w:sz w:val="24"/>
          <w:szCs w:val="24"/>
        </w:rPr>
        <w:t>Y</w:t>
      </w:r>
      <w:r>
        <w:rPr>
          <w:rFonts w:ascii="Times New Roman" w:hAnsi="Times New Roman" w:cs="Times New Roman"/>
          <w:sz w:val="24"/>
          <w:szCs w:val="24"/>
        </w:rPr>
        <w:t>/</w:t>
      </w:r>
      <w:r w:rsidRPr="006A41DB">
        <w:rPr>
          <w:rFonts w:ascii="Times New Roman" w:hAnsi="Times New Roman" w:cs="Times New Roman"/>
          <w:i/>
          <w:sz w:val="24"/>
          <w:szCs w:val="24"/>
        </w:rPr>
        <w:t>N</w:t>
      </w:r>
      <w:r>
        <w:rPr>
          <w:rFonts w:ascii="Times New Roman" w:hAnsi="Times New Roman" w:cs="Times New Roman"/>
          <w:sz w:val="24"/>
          <w:szCs w:val="24"/>
        </w:rPr>
        <w:t xml:space="preserve">. The starred status of </w:t>
      </w:r>
      <w:r w:rsidRPr="006A41DB">
        <w:rPr>
          <w:rFonts w:ascii="Times New Roman" w:hAnsi="Times New Roman" w:cs="Times New Roman"/>
          <w:i/>
          <w:sz w:val="24"/>
          <w:szCs w:val="24"/>
        </w:rPr>
        <w:t>a</w:t>
      </w:r>
      <w:r>
        <w:rPr>
          <w:rFonts w:ascii="Times New Roman" w:hAnsi="Times New Roman" w:cs="Times New Roman"/>
          <w:sz w:val="24"/>
          <w:szCs w:val="24"/>
        </w:rPr>
        <w:t xml:space="preserve"> will not be confused with the production possibility curve, or the potential level of output, or the full-employment level of output, in the absence of the requisite neoclassical background. The real wage Phillips curve, equation (8) (In order to keep our equations homogenous, and without any loss of generality, we drop the parameter for the secular, autonomous decline in wages, </w:t>
      </w:r>
      <w:r w:rsidRPr="008E7145">
        <w:rPr>
          <w:rFonts w:ascii="Times New Roman" w:hAnsi="Times New Roman" w:cs="Times New Roman"/>
          <w:i/>
          <w:sz w:val="24"/>
          <w:szCs w:val="24"/>
        </w:rPr>
        <w:t>γ</w:t>
      </w:r>
      <w:r>
        <w:rPr>
          <w:rFonts w:ascii="Times New Roman" w:hAnsi="Times New Roman" w:cs="Times New Roman"/>
          <w:sz w:val="24"/>
          <w:szCs w:val="24"/>
        </w:rPr>
        <w:t xml:space="preserve">) and the proportionate growth rate of employment, equation (10), can be combined as follows,     </w:t>
      </w:r>
    </w:p>
    <w:p w14:paraId="6595330B" w14:textId="77777777" w:rsidR="00050548" w:rsidRPr="00C4255D" w:rsidRDefault="00050548" w:rsidP="00050548">
      <w:pPr>
        <w:tabs>
          <w:tab w:val="left" w:pos="2610"/>
          <w:tab w:val="left" w:pos="2970"/>
        </w:tabs>
        <w:spacing w:line="360" w:lineRule="auto"/>
        <w:rPr>
          <w:rFonts w:ascii="Cambria Math" w:hAnsi="Cambria Math" w:cs="Times New Roman"/>
          <w:sz w:val="24"/>
          <w:szCs w:val="24"/>
          <w:oMath/>
        </w:rPr>
      </w:pPr>
    </w:p>
    <w:p w14:paraId="27D41047" w14:textId="77777777" w:rsidR="00050548" w:rsidRPr="00D02F86" w:rsidRDefault="00000000" w:rsidP="00050548">
      <w:pPr>
        <w:tabs>
          <w:tab w:val="left" w:pos="2610"/>
          <w:tab w:val="left" w:pos="2970"/>
        </w:tabs>
        <w:spacing w:line="360" w:lineRule="auto"/>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acc>
                    <m:accPr>
                      <m:chr m:val="̇"/>
                      <m:ctrlPr>
                        <w:rPr>
                          <w:rFonts w:ascii="Cambria Math" w:hAnsi="Cambria Math" w:cs="Times New Roman"/>
                          <w:i/>
                          <w:sz w:val="24"/>
                          <w:szCs w:val="24"/>
                        </w:rPr>
                      </m:ctrlPr>
                    </m:accPr>
                    <m:e>
                      <m:r>
                        <w:rPr>
                          <w:rFonts w:ascii="Cambria Math" w:hAnsi="Cambria Math" w:cs="Times New Roman"/>
                          <w:sz w:val="24"/>
                          <w:szCs w:val="24"/>
                        </w:rPr>
                        <m:t>v</m:t>
                      </m:r>
                    </m:e>
                  </m:acc>
                </m:e>
              </m:mr>
              <m:mr>
                <m:e>
                  <m:acc>
                    <m:accPr>
                      <m:chr m:val="̇"/>
                      <m:ctrlPr>
                        <w:rPr>
                          <w:rFonts w:ascii="Cambria Math" w:hAnsi="Cambria Math" w:cs="Times New Roman"/>
                          <w:i/>
                          <w:sz w:val="24"/>
                          <w:szCs w:val="24"/>
                        </w:rPr>
                      </m:ctrlPr>
                    </m:accPr>
                    <m:e>
                      <m:r>
                        <w:rPr>
                          <w:rFonts w:ascii="Cambria Math" w:hAnsi="Cambria Math" w:cs="Times New Roman"/>
                          <w:sz w:val="24"/>
                          <w:szCs w:val="24"/>
                        </w:rPr>
                        <m:t>u</m:t>
                      </m:r>
                    </m:e>
                  </m:acc>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f>
                    <m:fPr>
                      <m:ctrlPr>
                        <w:rPr>
                          <w:rFonts w:ascii="Cambria Math" w:hAnsi="Cambria Math" w:cs="Times New Roman"/>
                          <w:i/>
                          <w:sz w:val="24"/>
                          <w:szCs w:val="24"/>
                        </w:rPr>
                      </m:ctrlPr>
                    </m:fPr>
                    <m:num>
                      <m:r>
                        <w:rPr>
                          <w:rFonts w:ascii="Cambria Math" w:hAnsi="Cambria Math" w:cs="Times New Roman"/>
                          <w:sz w:val="24"/>
                          <w:szCs w:val="24"/>
                        </w:rPr>
                        <m:t>aβσ</m:t>
                      </m:r>
                    </m:num>
                    <m:den>
                      <m:r>
                        <w:rPr>
                          <w:rFonts w:ascii="Cambria Math" w:hAnsi="Cambria Math" w:cs="Times New Roman"/>
                          <w:sz w:val="24"/>
                          <w:szCs w:val="24"/>
                        </w:rPr>
                        <m:t>K</m:t>
                      </m:r>
                    </m:den>
                  </m:f>
                </m:e>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η</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m:t>
                          </m:r>
                        </m:sup>
                      </m:sSup>
                      <m:r>
                        <w:rPr>
                          <w:rFonts w:ascii="Cambria Math" w:hAnsi="Cambria Math" w:cs="Times New Roman"/>
                          <w:sz w:val="24"/>
                          <w:szCs w:val="24"/>
                        </w:rPr>
                        <m:t>σ</m:t>
                      </m:r>
                    </m:num>
                    <m:den>
                      <m:r>
                        <w:rPr>
                          <w:rFonts w:ascii="Cambria Math" w:hAnsi="Cambria Math" w:cs="Times New Roman"/>
                          <w:sz w:val="24"/>
                          <w:szCs w:val="24"/>
                        </w:rPr>
                        <m:t>K</m:t>
                      </m:r>
                      <m:sSup>
                        <m:sSupPr>
                          <m:ctrlPr>
                            <w:rPr>
                              <w:rFonts w:ascii="Cambria Math" w:hAnsi="Cambria Math" w:cs="Times New Roman"/>
                              <w:i/>
                              <w:sz w:val="24"/>
                              <w:szCs w:val="24"/>
                            </w:rPr>
                          </m:ctrlPr>
                        </m:sSupPr>
                        <m:e>
                          <m:r>
                            <w:rPr>
                              <w:rFonts w:ascii="Cambria Math" w:hAnsi="Cambria Math" w:cs="Times New Roman"/>
                              <w:sz w:val="24"/>
                              <w:szCs w:val="24"/>
                            </w:rPr>
                            <m:t>u</m:t>
                          </m:r>
                        </m:e>
                        <m:sup>
                          <m:r>
                            <w:rPr>
                              <w:rFonts w:ascii="Cambria Math" w:hAnsi="Cambria Math" w:cs="Times New Roman"/>
                              <w:sz w:val="24"/>
                              <w:szCs w:val="24"/>
                            </w:rPr>
                            <m:t>*</m:t>
                          </m:r>
                        </m:sup>
                      </m:sSup>
                    </m:den>
                  </m:f>
                </m:e>
              </m:mr>
              <m:mr>
                <m:e>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a</m:t>
                      </m:r>
                    </m:den>
                  </m:f>
                </m:e>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α</m:t>
                      </m:r>
                    </m:num>
                    <m:den>
                      <m:r>
                        <w:rPr>
                          <w:rFonts w:ascii="Cambria Math" w:hAnsi="Cambria Math" w:cs="Times New Roman"/>
                          <w:sz w:val="24"/>
                          <w:szCs w:val="24"/>
                        </w:rPr>
                        <m:t>a</m:t>
                      </m:r>
                    </m:den>
                  </m:f>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v</m:t>
                  </m:r>
                </m:e>
              </m:mr>
              <m:mr>
                <m:e>
                  <m:r>
                    <w:rPr>
                      <w:rFonts w:ascii="Cambria Math" w:hAnsi="Cambria Math" w:cs="Times New Roman"/>
                      <w:sz w:val="24"/>
                      <w:szCs w:val="24"/>
                    </w:rPr>
                    <m:t>u</m:t>
                  </m:r>
                </m:e>
              </m:mr>
            </m:m>
          </m:e>
        </m:d>
        <m:r>
          <w:rPr>
            <w:rFonts w:ascii="Cambria Math" w:hAnsi="Cambria Math" w:cs="Times New Roman"/>
            <w:sz w:val="24"/>
            <w:szCs w:val="24"/>
          </w:rPr>
          <m:t>.</m:t>
        </m:r>
      </m:oMath>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2</w:t>
      </w:r>
    </w:p>
    <w:p w14:paraId="0D81411F"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32AC071F" w14:textId="77777777" w:rsidR="00050548" w:rsidRDefault="00DF5B33"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The algebra allows for both possibilities, the solution being a source, and the solution being a sink. Can history enlighten? One application is the ongoing debate over the dating and composition of the Great Divergence between the growth trajectories between Europe and Asia (Broadberry</w:t>
      </w:r>
      <w:r w:rsidR="006F5D34">
        <w:rPr>
          <w:rFonts w:ascii="Times New Roman" w:hAnsi="Times New Roman" w:cs="Times New Roman"/>
          <w:sz w:val="24"/>
          <w:szCs w:val="24"/>
        </w:rPr>
        <w:t xml:space="preserve"> </w:t>
      </w:r>
      <w:r w:rsidR="00050548">
        <w:rPr>
          <w:rFonts w:ascii="Times New Roman" w:hAnsi="Times New Roman" w:cs="Times New Roman"/>
          <w:sz w:val="24"/>
          <w:szCs w:val="24"/>
        </w:rPr>
        <w:t xml:space="preserve">2021). Apart from the capital-output ratio </w:t>
      </w:r>
      <w:r w:rsidR="00050548" w:rsidRPr="008E7145">
        <w:rPr>
          <w:rFonts w:ascii="Times New Roman" w:hAnsi="Times New Roman" w:cs="Times New Roman"/>
          <w:i/>
          <w:sz w:val="24"/>
          <w:szCs w:val="24"/>
        </w:rPr>
        <w:t>σ</w:t>
      </w:r>
      <w:r w:rsidR="00050548">
        <w:rPr>
          <w:rFonts w:ascii="Times New Roman" w:hAnsi="Times New Roman" w:cs="Times New Roman"/>
          <w:sz w:val="24"/>
          <w:szCs w:val="24"/>
        </w:rPr>
        <w:t xml:space="preserve">, a consensus is that the separation of paths dates from the eighteenth rather than the nineteenth century. The proximate causes are believed to lie in the growth of the labor force, </w:t>
      </w:r>
      <w:r w:rsidR="00050548" w:rsidRPr="00560E1C">
        <w:rPr>
          <w:rFonts w:ascii="Times New Roman" w:hAnsi="Times New Roman" w:cs="Times New Roman"/>
          <w:i/>
          <w:sz w:val="24"/>
          <w:szCs w:val="24"/>
        </w:rPr>
        <w:t>β</w:t>
      </w:r>
      <w:r w:rsidR="00050548">
        <w:rPr>
          <w:rFonts w:ascii="Times New Roman" w:hAnsi="Times New Roman" w:cs="Times New Roman"/>
          <w:sz w:val="24"/>
          <w:szCs w:val="24"/>
        </w:rPr>
        <w:t xml:space="preserve">, increased labor effort, investment in human and physical capital. While the growth in total factor productivity (TFP) is common to all accounts, we have occasion to highlight the growth in the ‘productivity’ of capital, </w:t>
      </w:r>
      <w:r w:rsidR="00050548" w:rsidRPr="00532132">
        <w:rPr>
          <w:rFonts w:ascii="Times New Roman" w:hAnsi="Times New Roman" w:cs="Times New Roman"/>
          <w:i/>
          <w:sz w:val="24"/>
          <w:szCs w:val="24"/>
        </w:rPr>
        <w:t>σ</w:t>
      </w:r>
      <w:r w:rsidR="00050548">
        <w:rPr>
          <w:rFonts w:ascii="Times New Roman" w:hAnsi="Times New Roman" w:cs="Times New Roman"/>
          <w:sz w:val="24"/>
          <w:szCs w:val="24"/>
        </w:rPr>
        <w:t xml:space="preserve">. Indeed, the eminent students of the past strongly advocate lessons that can be learnt for the present. Northwestern Europe surged ahead of the rest of Europe not by growing faster during periods of positive growth, but by reducing the frequency and rate of shrinking during periods of negative growth. Thus, while originating the process of growth is paramount, no less critical is ensuring that episodes of positive growth are not followed by episodes of negative growth. The capital-labor ratio, </w:t>
      </w:r>
      <w:r w:rsidR="00050548" w:rsidRPr="00532132">
        <w:rPr>
          <w:rFonts w:ascii="Times New Roman" w:hAnsi="Times New Roman" w:cs="Times New Roman"/>
          <w:i/>
          <w:sz w:val="24"/>
          <w:szCs w:val="24"/>
        </w:rPr>
        <w:t>σ</w:t>
      </w:r>
      <w:r w:rsidR="00050548">
        <w:rPr>
          <w:rFonts w:ascii="Times New Roman" w:hAnsi="Times New Roman" w:cs="Times New Roman"/>
          <w:i/>
          <w:sz w:val="24"/>
          <w:szCs w:val="24"/>
        </w:rPr>
        <w:t>a,</w:t>
      </w:r>
      <w:r w:rsidR="00050548">
        <w:rPr>
          <w:rFonts w:ascii="Times New Roman" w:hAnsi="Times New Roman" w:cs="Times New Roman"/>
          <w:sz w:val="24"/>
          <w:szCs w:val="24"/>
        </w:rPr>
        <w:t xml:space="preserve"> or the organic composition of capital grew initially in the aftermath of the Black Death but little </w:t>
      </w:r>
      <w:r w:rsidR="00050548">
        <w:rPr>
          <w:rFonts w:ascii="Times New Roman" w:hAnsi="Times New Roman" w:cs="Times New Roman"/>
          <w:sz w:val="24"/>
          <w:szCs w:val="24"/>
        </w:rPr>
        <w:lastRenderedPageBreak/>
        <w:t xml:space="preserve">thereafter until after the 1830s. A primary thesis is that TFP growth drove growth in labor productivity, </w:t>
      </w:r>
      <w:r w:rsidR="00050548" w:rsidRPr="00153C18">
        <w:rPr>
          <w:rFonts w:ascii="Times New Roman" w:hAnsi="Times New Roman" w:cs="Times New Roman"/>
          <w:i/>
          <w:sz w:val="24"/>
          <w:szCs w:val="24"/>
        </w:rPr>
        <w:t>α</w:t>
      </w:r>
      <w:r w:rsidR="00050548">
        <w:rPr>
          <w:rFonts w:ascii="Times New Roman" w:hAnsi="Times New Roman" w:cs="Times New Roman"/>
          <w:sz w:val="24"/>
          <w:szCs w:val="24"/>
        </w:rPr>
        <w:t xml:space="preserve">. Physical and human capital deepening had a relatively limited impact on the productivity of labor.         </w:t>
      </w:r>
    </w:p>
    <w:p w14:paraId="0C9A0755" w14:textId="77777777" w:rsidR="00050548" w:rsidRDefault="00DF5B33"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 xml:space="preserve">The dynamics of growth was underpinned by the centralization of state power and the extension of state capacity. The movement of labor from agriculture, for instance, (an increase of </w:t>
      </w:r>
      <w:r w:rsidR="00050548" w:rsidRPr="00D11AB3">
        <w:rPr>
          <w:rFonts w:ascii="Times New Roman" w:hAnsi="Times New Roman" w:cs="Times New Roman"/>
          <w:i/>
          <w:sz w:val="24"/>
          <w:szCs w:val="24"/>
        </w:rPr>
        <w:t>u</w:t>
      </w:r>
      <w:r w:rsidR="00050548">
        <w:rPr>
          <w:rFonts w:ascii="Times New Roman" w:hAnsi="Times New Roman" w:cs="Times New Roman"/>
          <w:sz w:val="24"/>
          <w:szCs w:val="24"/>
        </w:rPr>
        <w:t xml:space="preserve"> in the town driven by </w:t>
      </w:r>
      <w:r w:rsidR="00050548" w:rsidRPr="00735B47">
        <w:rPr>
          <w:rFonts w:ascii="Times New Roman" w:hAnsi="Times New Roman" w:cs="Times New Roman"/>
          <w:sz w:val="24"/>
          <w:szCs w:val="24"/>
        </w:rPr>
        <w:t>a</w:t>
      </w:r>
      <w:r w:rsidR="00050548">
        <w:rPr>
          <w:rFonts w:ascii="Times New Roman" w:hAnsi="Times New Roman" w:cs="Times New Roman"/>
          <w:sz w:val="24"/>
          <w:szCs w:val="24"/>
        </w:rPr>
        <w:t xml:space="preserve"> fall in </w:t>
      </w:r>
      <w:r w:rsidR="00050548" w:rsidRPr="00735B47">
        <w:rPr>
          <w:rFonts w:ascii="Times New Roman" w:hAnsi="Times New Roman" w:cs="Times New Roman"/>
          <w:i/>
          <w:sz w:val="24"/>
          <w:szCs w:val="24"/>
        </w:rPr>
        <w:t>a</w:t>
      </w:r>
      <w:r w:rsidR="00050548">
        <w:rPr>
          <w:rFonts w:ascii="Times New Roman" w:hAnsi="Times New Roman" w:cs="Times New Roman"/>
          <w:sz w:val="24"/>
          <w:szCs w:val="24"/>
        </w:rPr>
        <w:t xml:space="preserve"> in the countryside) could only be facilitated by the expectation of a higher wage, </w:t>
      </w:r>
      <w:r w:rsidR="00050548" w:rsidRPr="00D11AB3">
        <w:rPr>
          <w:rFonts w:ascii="Times New Roman" w:hAnsi="Times New Roman" w:cs="Times New Roman"/>
          <w:i/>
          <w:sz w:val="24"/>
          <w:szCs w:val="24"/>
        </w:rPr>
        <w:t>w</w:t>
      </w:r>
      <w:r w:rsidR="00050548">
        <w:rPr>
          <w:rFonts w:ascii="Times New Roman" w:hAnsi="Times New Roman" w:cs="Times New Roman"/>
          <w:sz w:val="24"/>
          <w:szCs w:val="24"/>
        </w:rPr>
        <w:t xml:space="preserve">, in industry; by the confidence that the rate of return on capital would match the capital-output ratio, </w:t>
      </w:r>
      <w:r w:rsidR="00050548" w:rsidRPr="00D11AB3">
        <w:rPr>
          <w:rFonts w:ascii="Times New Roman" w:hAnsi="Times New Roman" w:cs="Times New Roman"/>
          <w:i/>
          <w:sz w:val="24"/>
          <w:szCs w:val="24"/>
        </w:rPr>
        <w:t>σ</w:t>
      </w:r>
      <w:r w:rsidR="00050548">
        <w:rPr>
          <w:rFonts w:ascii="Times New Roman" w:hAnsi="Times New Roman" w:cs="Times New Roman"/>
          <w:sz w:val="24"/>
          <w:szCs w:val="24"/>
        </w:rPr>
        <w:t xml:space="preserve">. It was the job of the state to nurture a unified market and intervene on occasions of crises. The state was fiscally centralized and politically constrained. The former was required to assure the provision of public goods like education and transportation, the latter to ensure that the budget was prudent and did not crowd out private investment.                </w:t>
      </w:r>
    </w:p>
    <w:p w14:paraId="0C17FDE8" w14:textId="77777777" w:rsidR="00050548" w:rsidRDefault="00DF5B33"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A related thesis for the US and OECD countries is that TFP growth has been indifferent from the 1970s (Block</w:t>
      </w:r>
      <w:r w:rsidR="00956337">
        <w:rPr>
          <w:rFonts w:ascii="Times New Roman" w:hAnsi="Times New Roman" w:cs="Times New Roman"/>
          <w:sz w:val="24"/>
          <w:szCs w:val="24"/>
        </w:rPr>
        <w:t xml:space="preserve"> </w:t>
      </w:r>
      <w:r w:rsidR="00050548">
        <w:rPr>
          <w:rFonts w:ascii="Times New Roman" w:hAnsi="Times New Roman" w:cs="Times New Roman"/>
          <w:sz w:val="24"/>
          <w:szCs w:val="24"/>
        </w:rPr>
        <w:t xml:space="preserve">2022). The reference supports our inclusion of both levels and change in productivity as well as the growth rate in employment, </w:t>
      </w:r>
      <w:r w:rsidR="00050548" w:rsidRPr="00BC232F">
        <w:rPr>
          <w:rFonts w:ascii="Times New Roman" w:hAnsi="Times New Roman" w:cs="Times New Roman"/>
          <w:i/>
          <w:sz w:val="24"/>
          <w:szCs w:val="24"/>
        </w:rPr>
        <w:t>v</w:t>
      </w:r>
      <w:r w:rsidR="00050548">
        <w:rPr>
          <w:rFonts w:ascii="Times New Roman" w:hAnsi="Times New Roman" w:cs="Times New Roman"/>
          <w:sz w:val="24"/>
          <w:szCs w:val="24"/>
        </w:rPr>
        <w:t xml:space="preserve">, by considering production on the shop floor so to speak along with job-centered modifications to processes. The parameter </w:t>
      </w:r>
      <w:r w:rsidR="00050548" w:rsidRPr="000D332E">
        <w:rPr>
          <w:rFonts w:ascii="Times New Roman" w:hAnsi="Times New Roman" w:cs="Times New Roman"/>
          <w:i/>
          <w:sz w:val="24"/>
          <w:szCs w:val="24"/>
        </w:rPr>
        <w:t>ρ</w:t>
      </w:r>
      <w:r w:rsidR="00050548">
        <w:rPr>
          <w:rFonts w:ascii="Times New Roman" w:hAnsi="Times New Roman" w:cs="Times New Roman"/>
          <w:sz w:val="24"/>
          <w:szCs w:val="24"/>
        </w:rPr>
        <w:t xml:space="preserve"> stands for class conflict at the workplace. The example provided is the ‘lean production’ model of Japan which was the counter to the engine of the American auto industry in the 1970s and 1980s. Just-in-time production enabled the Japanese product to </w:t>
      </w:r>
      <w:r w:rsidR="002905B7">
        <w:rPr>
          <w:rFonts w:ascii="Times New Roman" w:hAnsi="Times New Roman" w:cs="Times New Roman"/>
          <w:sz w:val="24"/>
          <w:szCs w:val="24"/>
        </w:rPr>
        <w:t>employ</w:t>
      </w:r>
      <w:r w:rsidR="00050548">
        <w:rPr>
          <w:rFonts w:ascii="Times New Roman" w:hAnsi="Times New Roman" w:cs="Times New Roman"/>
          <w:sz w:val="24"/>
          <w:szCs w:val="24"/>
        </w:rPr>
        <w:t xml:space="preserve"> fewer person hours per unit as a result of a far smaller scale of operation. A corollary of this empirical regularity is that the productivity of labor, in particular, has been falling.  </w:t>
      </w:r>
    </w:p>
    <w:p w14:paraId="0F745F56" w14:textId="77777777" w:rsidR="00DF5B33" w:rsidRDefault="00DF5B33" w:rsidP="00DF5B33">
      <w:pPr>
        <w:tabs>
          <w:tab w:val="left" w:pos="2610"/>
          <w:tab w:val="left" w:pos="2970"/>
        </w:tabs>
        <w:spacing w:line="360" w:lineRule="auto"/>
        <w:jc w:val="center"/>
        <w:rPr>
          <w:rFonts w:ascii="Times New Roman" w:hAnsi="Times New Roman" w:cs="Times New Roman"/>
          <w:sz w:val="24"/>
          <w:szCs w:val="24"/>
        </w:rPr>
      </w:pPr>
      <w:r>
        <w:rPr>
          <w:rFonts w:ascii="Times New Roman" w:hAnsi="Times New Roman" w:cs="Times New Roman"/>
          <w:sz w:val="24"/>
          <w:szCs w:val="24"/>
        </w:rPr>
        <w:t>5. “5. The Minsky model”</w:t>
      </w:r>
    </w:p>
    <w:p w14:paraId="7E7A269A"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DF5B33">
        <w:rPr>
          <w:rFonts w:ascii="Times New Roman" w:hAnsi="Times New Roman" w:cs="Times New Roman"/>
          <w:sz w:val="24"/>
          <w:szCs w:val="24"/>
        </w:rPr>
        <w:t>T</w:t>
      </w:r>
      <w:r>
        <w:rPr>
          <w:rFonts w:ascii="Times New Roman" w:hAnsi="Times New Roman" w:cs="Times New Roman"/>
          <w:sz w:val="24"/>
          <w:szCs w:val="24"/>
        </w:rPr>
        <w:t xml:space="preserve">he Minsky model, as presented by J&amp;S, is a nonlinear model and we will reproduce their exposition. The output, </w:t>
      </w:r>
      <w:r w:rsidRPr="003B3E56">
        <w:rPr>
          <w:rFonts w:ascii="Times New Roman" w:hAnsi="Times New Roman" w:cs="Times New Roman"/>
          <w:i/>
          <w:sz w:val="24"/>
          <w:szCs w:val="24"/>
        </w:rPr>
        <w:t>Y</w:t>
      </w:r>
      <w:r>
        <w:rPr>
          <w:rFonts w:ascii="Times New Roman" w:hAnsi="Times New Roman" w:cs="Times New Roman"/>
          <w:sz w:val="24"/>
          <w:szCs w:val="24"/>
        </w:rPr>
        <w:t xml:space="preserve">, to capital, </w:t>
      </w:r>
      <w:r w:rsidRPr="003B3E56">
        <w:rPr>
          <w:rFonts w:ascii="Times New Roman" w:hAnsi="Times New Roman" w:cs="Times New Roman"/>
          <w:i/>
          <w:sz w:val="24"/>
          <w:szCs w:val="24"/>
        </w:rPr>
        <w:t>K</w:t>
      </w:r>
      <w:r>
        <w:rPr>
          <w:rFonts w:ascii="Times New Roman" w:hAnsi="Times New Roman" w:cs="Times New Roman"/>
          <w:sz w:val="24"/>
          <w:szCs w:val="24"/>
        </w:rPr>
        <w:t xml:space="preserve">, ratio is denoted by </w:t>
      </w:r>
      <w:r w:rsidRPr="003B3E56">
        <w:rPr>
          <w:rFonts w:ascii="Times New Roman" w:hAnsi="Times New Roman" w:cs="Times New Roman"/>
          <w:i/>
          <w:sz w:val="24"/>
          <w:szCs w:val="24"/>
        </w:rPr>
        <w:t>y</w:t>
      </w:r>
      <w:r>
        <w:rPr>
          <w:rFonts w:ascii="Times New Roman" w:hAnsi="Times New Roman" w:cs="Times New Roman"/>
          <w:sz w:val="24"/>
          <w:szCs w:val="24"/>
        </w:rPr>
        <w:t xml:space="preserve">; the consumption, </w:t>
      </w:r>
      <w:r w:rsidRPr="006515F7">
        <w:rPr>
          <w:rFonts w:ascii="Times New Roman" w:hAnsi="Times New Roman" w:cs="Times New Roman"/>
          <w:i/>
          <w:sz w:val="24"/>
          <w:szCs w:val="24"/>
        </w:rPr>
        <w:t>C</w:t>
      </w:r>
      <w:r>
        <w:rPr>
          <w:rFonts w:ascii="Times New Roman" w:hAnsi="Times New Roman" w:cs="Times New Roman"/>
          <w:sz w:val="24"/>
          <w:szCs w:val="24"/>
        </w:rPr>
        <w:t xml:space="preserve">, to capital ratio by </w:t>
      </w:r>
      <w:r w:rsidRPr="00276B3A">
        <w:rPr>
          <w:rFonts w:ascii="Times New Roman" w:hAnsi="Times New Roman" w:cs="Times New Roman"/>
          <w:i/>
          <w:sz w:val="24"/>
          <w:szCs w:val="24"/>
        </w:rPr>
        <w:t>c</w:t>
      </w:r>
      <w:r>
        <w:rPr>
          <w:rFonts w:ascii="Times New Roman" w:hAnsi="Times New Roman" w:cs="Times New Roman"/>
          <w:sz w:val="24"/>
          <w:szCs w:val="24"/>
        </w:rPr>
        <w:t xml:space="preserve">; the investment, </w:t>
      </w:r>
      <w:r w:rsidRPr="003B3E56">
        <w:rPr>
          <w:rFonts w:ascii="Times New Roman" w:hAnsi="Times New Roman" w:cs="Times New Roman"/>
          <w:i/>
          <w:sz w:val="24"/>
          <w:szCs w:val="24"/>
        </w:rPr>
        <w:t>I</w:t>
      </w:r>
      <w:r>
        <w:rPr>
          <w:rFonts w:ascii="Times New Roman" w:hAnsi="Times New Roman" w:cs="Times New Roman"/>
          <w:sz w:val="24"/>
          <w:szCs w:val="24"/>
        </w:rPr>
        <w:t xml:space="preserve">, to capital ratio by </w:t>
      </w:r>
      <w:r w:rsidRPr="003B3E56">
        <w:rPr>
          <w:rFonts w:ascii="Times New Roman" w:hAnsi="Times New Roman" w:cs="Times New Roman"/>
          <w:i/>
          <w:sz w:val="24"/>
          <w:szCs w:val="24"/>
        </w:rPr>
        <w:t>h</w:t>
      </w:r>
      <w:r>
        <w:rPr>
          <w:rFonts w:ascii="Times New Roman" w:hAnsi="Times New Roman" w:cs="Times New Roman"/>
          <w:sz w:val="24"/>
          <w:szCs w:val="24"/>
        </w:rPr>
        <w:t xml:space="preserve">. The rate of interest is </w:t>
      </w:r>
      <w:r w:rsidRPr="002E379D">
        <w:rPr>
          <w:rFonts w:ascii="Times New Roman" w:hAnsi="Times New Roman" w:cs="Times New Roman"/>
          <w:i/>
          <w:sz w:val="24"/>
          <w:szCs w:val="24"/>
        </w:rPr>
        <w:t>i</w:t>
      </w:r>
      <w:r>
        <w:rPr>
          <w:rFonts w:ascii="Times New Roman" w:hAnsi="Times New Roman" w:cs="Times New Roman"/>
          <w:sz w:val="24"/>
          <w:szCs w:val="24"/>
        </w:rPr>
        <w:t xml:space="preserve">, the rate of profit is </w:t>
      </w:r>
      <w:r w:rsidRPr="002E379D">
        <w:rPr>
          <w:rFonts w:ascii="Times New Roman" w:hAnsi="Times New Roman" w:cs="Times New Roman"/>
          <w:i/>
          <w:sz w:val="24"/>
          <w:szCs w:val="24"/>
        </w:rPr>
        <w:t>r</w:t>
      </w:r>
      <w:r>
        <w:rPr>
          <w:rFonts w:ascii="Times New Roman" w:hAnsi="Times New Roman" w:cs="Times New Roman"/>
          <w:sz w:val="24"/>
          <w:szCs w:val="24"/>
        </w:rPr>
        <w:t xml:space="preserve">, and the debt to capital ratio is </w:t>
      </w:r>
      <w:r w:rsidRPr="002E379D">
        <w:rPr>
          <w:rFonts w:ascii="Times New Roman" w:hAnsi="Times New Roman" w:cs="Times New Roman"/>
          <w:i/>
          <w:sz w:val="24"/>
          <w:szCs w:val="24"/>
        </w:rPr>
        <w:t>d</w:t>
      </w:r>
      <w:r>
        <w:rPr>
          <w:rFonts w:ascii="Times New Roman" w:hAnsi="Times New Roman" w:cs="Times New Roman"/>
          <w:sz w:val="24"/>
          <w:szCs w:val="24"/>
        </w:rPr>
        <w:t xml:space="preserve">. The investment function is </w:t>
      </w:r>
      <w:r w:rsidRPr="002E379D">
        <w:rPr>
          <w:rFonts w:ascii="Times New Roman" w:hAnsi="Times New Roman" w:cs="Times New Roman"/>
          <w:i/>
          <w:sz w:val="24"/>
          <w:szCs w:val="24"/>
        </w:rPr>
        <w:t>h</w:t>
      </w:r>
      <w:r>
        <w:rPr>
          <w:rFonts w:ascii="Times New Roman" w:hAnsi="Times New Roman" w:cs="Times New Roman"/>
          <w:sz w:val="24"/>
          <w:szCs w:val="24"/>
        </w:rPr>
        <w:t xml:space="preserve"> = </w:t>
      </w:r>
      <w:r w:rsidRPr="002E379D">
        <w:rPr>
          <w:rFonts w:ascii="Times New Roman" w:hAnsi="Times New Roman" w:cs="Times New Roman"/>
          <w:i/>
          <w:sz w:val="24"/>
          <w:szCs w:val="24"/>
        </w:rPr>
        <w:t>h</w:t>
      </w:r>
      <w:r>
        <w:rPr>
          <w:rFonts w:ascii="Times New Roman" w:hAnsi="Times New Roman" w:cs="Times New Roman"/>
          <w:sz w:val="24"/>
          <w:szCs w:val="24"/>
        </w:rPr>
        <w:t>(</w:t>
      </w:r>
      <w:r w:rsidRPr="00460482">
        <w:rPr>
          <w:rFonts w:ascii="Times New Roman" w:hAnsi="Times New Roman" w:cs="Times New Roman"/>
          <w:i/>
          <w:sz w:val="24"/>
          <w:szCs w:val="24"/>
        </w:rPr>
        <w:t>y</w:t>
      </w:r>
      <w:r>
        <w:rPr>
          <w:rFonts w:ascii="Times New Roman" w:hAnsi="Times New Roman" w:cs="Times New Roman"/>
          <w:sz w:val="24"/>
          <w:szCs w:val="24"/>
        </w:rPr>
        <w:t xml:space="preserve">, </w:t>
      </w:r>
      <w:r w:rsidRPr="002E379D">
        <w:rPr>
          <w:rFonts w:ascii="Times New Roman" w:hAnsi="Times New Roman" w:cs="Times New Roman"/>
          <w:i/>
          <w:sz w:val="24"/>
          <w:szCs w:val="24"/>
        </w:rPr>
        <w:t>i</w:t>
      </w:r>
      <w:r>
        <w:rPr>
          <w:rFonts w:ascii="Times New Roman" w:hAnsi="Times New Roman" w:cs="Times New Roman"/>
          <w:sz w:val="24"/>
          <w:szCs w:val="24"/>
        </w:rPr>
        <w:t xml:space="preserve">, </w:t>
      </w:r>
      <w:r w:rsidRPr="002E379D">
        <w:rPr>
          <w:rFonts w:ascii="Times New Roman" w:hAnsi="Times New Roman" w:cs="Times New Roman"/>
          <w:i/>
          <w:sz w:val="24"/>
          <w:szCs w:val="24"/>
        </w:rPr>
        <w:t>d</w:t>
      </w:r>
      <w:r>
        <w:rPr>
          <w:rFonts w:ascii="Times New Roman" w:hAnsi="Times New Roman" w:cs="Times New Roman"/>
          <w:sz w:val="24"/>
          <w:szCs w:val="24"/>
        </w:rPr>
        <w:t xml:space="preserve">). The profit share is assumed to be fixed and the notation used is </w:t>
      </w:r>
      <w:r w:rsidRPr="002F38F1">
        <w:rPr>
          <w:rFonts w:ascii="Times New Roman" w:hAnsi="Times New Roman" w:cs="Times New Roman"/>
          <w:i/>
          <w:sz w:val="24"/>
          <w:szCs w:val="24"/>
        </w:rPr>
        <w:t>r</w:t>
      </w:r>
      <w:r>
        <w:rPr>
          <w:rFonts w:ascii="Times New Roman" w:hAnsi="Times New Roman" w:cs="Times New Roman"/>
          <w:sz w:val="24"/>
          <w:szCs w:val="24"/>
        </w:rPr>
        <w:t xml:space="preserve"> = </w:t>
      </w:r>
      <w:r w:rsidRPr="002F38F1">
        <w:rPr>
          <w:rFonts w:ascii="Times New Roman" w:hAnsi="Times New Roman" w:cs="Times New Roman"/>
          <w:i/>
          <w:sz w:val="24"/>
          <w:szCs w:val="24"/>
        </w:rPr>
        <w:t>çy</w:t>
      </w:r>
      <w:r>
        <w:rPr>
          <w:rFonts w:ascii="Times New Roman" w:hAnsi="Times New Roman" w:cs="Times New Roman"/>
          <w:sz w:val="24"/>
          <w:szCs w:val="24"/>
        </w:rPr>
        <w:t xml:space="preserve">. Consumption is equal to income, a standard assumption in models of this genre. That is, </w:t>
      </w:r>
      <w:r w:rsidRPr="002F38F1">
        <w:rPr>
          <w:rFonts w:ascii="Times New Roman" w:hAnsi="Times New Roman" w:cs="Times New Roman"/>
          <w:i/>
          <w:sz w:val="24"/>
          <w:szCs w:val="24"/>
        </w:rPr>
        <w:t>c</w:t>
      </w:r>
      <w:r>
        <w:rPr>
          <w:rFonts w:ascii="Times New Roman" w:hAnsi="Times New Roman" w:cs="Times New Roman"/>
          <w:sz w:val="24"/>
          <w:szCs w:val="24"/>
        </w:rPr>
        <w:t xml:space="preserve"> = (1- </w:t>
      </w:r>
      <w:r w:rsidRPr="002F38F1">
        <w:rPr>
          <w:rFonts w:ascii="Times New Roman" w:hAnsi="Times New Roman" w:cs="Times New Roman"/>
          <w:i/>
          <w:sz w:val="24"/>
          <w:szCs w:val="24"/>
        </w:rPr>
        <w:t>ç</w:t>
      </w:r>
      <w:r>
        <w:rPr>
          <w:rFonts w:ascii="Times New Roman" w:hAnsi="Times New Roman" w:cs="Times New Roman"/>
          <w:sz w:val="24"/>
          <w:szCs w:val="24"/>
        </w:rPr>
        <w:t>)</w:t>
      </w:r>
      <w:r w:rsidRPr="002F38F1">
        <w:rPr>
          <w:rFonts w:ascii="Times New Roman" w:hAnsi="Times New Roman" w:cs="Times New Roman"/>
          <w:i/>
          <w:sz w:val="24"/>
          <w:szCs w:val="24"/>
        </w:rPr>
        <w:t>y</w:t>
      </w:r>
      <w:r>
        <w:rPr>
          <w:rFonts w:ascii="Times New Roman" w:hAnsi="Times New Roman" w:cs="Times New Roman"/>
          <w:sz w:val="24"/>
          <w:szCs w:val="24"/>
        </w:rPr>
        <w:t xml:space="preserve">. The equation for the motion of output is equation (18) reproduced below. </w:t>
      </w:r>
    </w:p>
    <w:p w14:paraId="2F27E346" w14:textId="77777777" w:rsidR="00050548" w:rsidRDefault="00050548" w:rsidP="00050548">
      <w:pPr>
        <w:tabs>
          <w:tab w:val="left" w:pos="2610"/>
          <w:tab w:val="left" w:pos="2970"/>
        </w:tabs>
        <w:spacing w:line="360" w:lineRule="auto"/>
        <w:rPr>
          <w:rFonts w:ascii="Times New Roman" w:hAnsi="Times New Roman" w:cs="Times New Roman"/>
          <w:sz w:val="24"/>
          <w:szCs w:val="24"/>
        </w:rPr>
      </w:pPr>
    </w:p>
    <w:p w14:paraId="2846BBB0" w14:textId="77777777" w:rsidR="00050548" w:rsidRPr="002427CC" w:rsidRDefault="00000000" w:rsidP="00050548">
      <w:pPr>
        <w:tabs>
          <w:tab w:val="left" w:pos="2610"/>
          <w:tab w:val="left" w:pos="297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y</m:t>
            </m:r>
          </m:e>
        </m:acc>
        <m:r>
          <w:rPr>
            <w:rFonts w:ascii="Cambria Math" w:hAnsi="Cambria Math" w:cs="Times New Roman"/>
            <w:sz w:val="24"/>
            <w:szCs w:val="24"/>
          </w:rPr>
          <m:t>=a</m:t>
        </m:r>
        <m:d>
          <m:dPr>
            <m:ctrlPr>
              <w:rPr>
                <w:rFonts w:ascii="Cambria Math" w:hAnsi="Cambria Math" w:cs="Times New Roman"/>
                <w:i/>
                <w:sz w:val="24"/>
                <w:szCs w:val="24"/>
              </w:rPr>
            </m:ctrlPr>
          </m:dPr>
          <m:e>
            <m:r>
              <w:rPr>
                <w:rFonts w:ascii="Cambria Math" w:hAnsi="Cambria Math" w:cs="Times New Roman"/>
                <w:sz w:val="24"/>
                <w:szCs w:val="24"/>
              </w:rPr>
              <m:t>h</m:t>
            </m:r>
            <m:d>
              <m:dPr>
                <m:ctrlPr>
                  <w:rPr>
                    <w:rFonts w:ascii="Cambria Math" w:hAnsi="Cambria Math" w:cs="Times New Roman"/>
                    <w:i/>
                    <w:sz w:val="24"/>
                    <w:szCs w:val="24"/>
                  </w:rPr>
                </m:ctrlPr>
              </m:dPr>
              <m:e>
                <m:r>
                  <w:rPr>
                    <w:rFonts w:ascii="Cambria Math" w:hAnsi="Cambria Math" w:cs="Times New Roman"/>
                    <w:sz w:val="24"/>
                    <w:szCs w:val="24"/>
                  </w:rPr>
                  <m:t>y,i,d</m:t>
                </m:r>
              </m:e>
            </m:d>
            <m:r>
              <w:rPr>
                <w:rFonts w:ascii="Cambria Math" w:hAnsi="Cambria Math" w:cs="Times New Roman"/>
                <w:sz w:val="24"/>
                <w:szCs w:val="24"/>
              </w:rPr>
              <m:t>-çy</m:t>
            </m:r>
          </m:e>
        </m:d>
      </m:oMath>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3</w:t>
      </w:r>
    </w:p>
    <w:p w14:paraId="3C9B1ED0" w14:textId="77777777" w:rsidR="00050548" w:rsidRDefault="00050548" w:rsidP="00050548">
      <w:pPr>
        <w:tabs>
          <w:tab w:val="left" w:pos="2610"/>
          <w:tab w:val="left" w:pos="2970"/>
        </w:tabs>
        <w:spacing w:line="360" w:lineRule="auto"/>
        <w:rPr>
          <w:rFonts w:ascii="Times New Roman" w:hAnsi="Times New Roman" w:cs="Times New Roman"/>
          <w:sz w:val="24"/>
          <w:szCs w:val="24"/>
        </w:rPr>
      </w:pPr>
    </w:p>
    <w:p w14:paraId="25F9DD2B"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The budget equation for firms is equation (19).</w:t>
      </w:r>
    </w:p>
    <w:p w14:paraId="7DA678A9"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766FD484" w14:textId="77777777" w:rsidR="00050548" w:rsidRDefault="00000000" w:rsidP="00050548">
      <w:pPr>
        <w:tabs>
          <w:tab w:val="left" w:pos="2610"/>
          <w:tab w:val="left" w:pos="297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=hK-s</m:t>
        </m:r>
        <m:d>
          <m:dPr>
            <m:ctrlPr>
              <w:rPr>
                <w:rFonts w:ascii="Cambria Math" w:hAnsi="Cambria Math" w:cs="Times New Roman"/>
                <w:i/>
                <w:sz w:val="24"/>
                <w:szCs w:val="24"/>
              </w:rPr>
            </m:ctrlPr>
          </m:dPr>
          <m:e>
            <m:r>
              <w:rPr>
                <w:rFonts w:ascii="Cambria Math" w:hAnsi="Cambria Math" w:cs="Times New Roman"/>
                <w:sz w:val="24"/>
                <w:szCs w:val="24"/>
              </w:rPr>
              <m:t>rK-iD</m:t>
            </m:r>
          </m:e>
        </m:d>
        <m:r>
          <w:rPr>
            <w:rFonts w:ascii="Cambria Math" w:hAnsi="Cambria Math" w:cs="Times New Roman"/>
            <w:sz w:val="24"/>
            <w:szCs w:val="24"/>
          </w:rPr>
          <m:t>.</m:t>
        </m:r>
      </m:oMath>
      <w:r w:rsidR="00050548">
        <w:rPr>
          <w:rFonts w:ascii="Times New Roman" w:hAnsi="Times New Roman" w:cs="Times New Roman"/>
          <w:sz w:val="24"/>
          <w:szCs w:val="24"/>
        </w:rPr>
        <w:t xml:space="preserve">                                    </w:t>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4</w:t>
      </w:r>
    </w:p>
    <w:p w14:paraId="3B38C629" w14:textId="77777777" w:rsidR="00050548" w:rsidRDefault="00050548" w:rsidP="00050548">
      <w:pPr>
        <w:tabs>
          <w:tab w:val="left" w:pos="2610"/>
        </w:tabs>
        <w:spacing w:line="360" w:lineRule="auto"/>
        <w:rPr>
          <w:rFonts w:ascii="Times New Roman" w:hAnsi="Times New Roman" w:cs="Times New Roman"/>
          <w:sz w:val="24"/>
          <w:szCs w:val="24"/>
        </w:rPr>
      </w:pPr>
    </w:p>
    <w:p w14:paraId="0C16F6A1"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Here, </w:t>
      </w:r>
      <w:r w:rsidRPr="00DA0B7A">
        <w:rPr>
          <w:rFonts w:ascii="Times New Roman" w:hAnsi="Times New Roman" w:cs="Times New Roman"/>
          <w:i/>
          <w:sz w:val="24"/>
          <w:szCs w:val="24"/>
        </w:rPr>
        <w:t>D</w:t>
      </w:r>
      <w:r>
        <w:rPr>
          <w:rFonts w:ascii="Times New Roman" w:hAnsi="Times New Roman" w:cs="Times New Roman"/>
          <w:sz w:val="24"/>
          <w:szCs w:val="24"/>
        </w:rPr>
        <w:t xml:space="preserve"> is the stock of debt, and </w:t>
      </w:r>
      <w:r w:rsidRPr="00DA0B7A">
        <w:rPr>
          <w:rFonts w:ascii="Times New Roman" w:hAnsi="Times New Roman" w:cs="Times New Roman"/>
          <w:i/>
          <w:sz w:val="24"/>
          <w:szCs w:val="24"/>
        </w:rPr>
        <w:t xml:space="preserve">s </w:t>
      </w:r>
      <w:r>
        <w:rPr>
          <w:rFonts w:ascii="Times New Roman" w:hAnsi="Times New Roman" w:cs="Times New Roman"/>
          <w:sz w:val="24"/>
          <w:szCs w:val="24"/>
        </w:rPr>
        <w:t xml:space="preserve">the retention rate of profits by firms. </w:t>
      </w:r>
    </w:p>
    <w:p w14:paraId="680028E5"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second differential equation which can be derived from the definitions is the motion for debt appearing as equation (20).  </w:t>
      </w:r>
    </w:p>
    <w:p w14:paraId="692DD20C" w14:textId="77777777" w:rsidR="00050548" w:rsidRDefault="00050548" w:rsidP="00050548">
      <w:pPr>
        <w:tabs>
          <w:tab w:val="left" w:pos="2610"/>
          <w:tab w:val="left" w:pos="2970"/>
        </w:tabs>
        <w:spacing w:line="360" w:lineRule="auto"/>
        <w:jc w:val="both"/>
        <w:rPr>
          <w:rFonts w:ascii="Times New Roman" w:hAnsi="Times New Roman" w:cs="Times New Roman"/>
          <w:sz w:val="24"/>
          <w:szCs w:val="24"/>
        </w:rPr>
      </w:pPr>
    </w:p>
    <w:p w14:paraId="1DE0160A" w14:textId="77777777" w:rsidR="00050548" w:rsidRPr="009858DE" w:rsidRDefault="00000000" w:rsidP="00050548">
      <w:pPr>
        <w:tabs>
          <w:tab w:val="left" w:pos="2610"/>
          <w:tab w:val="left" w:pos="297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d</m:t>
            </m:r>
          </m:e>
        </m:acc>
        <m:r>
          <w:rPr>
            <w:rFonts w:ascii="Cambria Math" w:hAnsi="Cambria Math" w:cs="Times New Roman"/>
            <w:sz w:val="24"/>
            <w:szCs w:val="24"/>
          </w:rPr>
          <m:t>=h</m:t>
        </m:r>
        <m:d>
          <m:dPr>
            <m:ctrlPr>
              <w:rPr>
                <w:rFonts w:ascii="Cambria Math" w:hAnsi="Cambria Math" w:cs="Times New Roman"/>
                <w:i/>
                <w:sz w:val="24"/>
                <w:szCs w:val="24"/>
              </w:rPr>
            </m:ctrlPr>
          </m:dPr>
          <m:e>
            <m:r>
              <w:rPr>
                <w:rFonts w:ascii="Cambria Math" w:hAnsi="Cambria Math" w:cs="Times New Roman"/>
                <w:sz w:val="24"/>
                <w:szCs w:val="24"/>
              </w:rPr>
              <m:t>y,i,d</m:t>
            </m:r>
          </m:e>
        </m:d>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çy-id</m:t>
            </m:r>
          </m:e>
        </m:d>
        <m:r>
          <w:rPr>
            <w:rFonts w:ascii="Cambria Math" w:hAnsi="Cambria Math" w:cs="Times New Roman"/>
            <w:sz w:val="24"/>
            <w:szCs w:val="24"/>
          </w:rPr>
          <m:t>-h</m:t>
        </m:r>
        <m:d>
          <m:dPr>
            <m:ctrlPr>
              <w:rPr>
                <w:rFonts w:ascii="Cambria Math" w:hAnsi="Cambria Math" w:cs="Times New Roman"/>
                <w:i/>
                <w:sz w:val="24"/>
                <w:szCs w:val="24"/>
              </w:rPr>
            </m:ctrlPr>
          </m:dPr>
          <m:e>
            <m:r>
              <w:rPr>
                <w:rFonts w:ascii="Cambria Math" w:hAnsi="Cambria Math" w:cs="Times New Roman"/>
                <w:sz w:val="24"/>
                <w:szCs w:val="24"/>
              </w:rPr>
              <m:t>y,i,d</m:t>
            </m:r>
          </m:e>
        </m:d>
        <m:r>
          <w:rPr>
            <w:rFonts w:ascii="Cambria Math" w:hAnsi="Cambria Math" w:cs="Times New Roman"/>
            <w:sz w:val="24"/>
            <w:szCs w:val="24"/>
          </w:rPr>
          <m:t>d</m:t>
        </m:r>
      </m:oMath>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5</w:t>
      </w:r>
    </w:p>
    <w:p w14:paraId="38BA44E4" w14:textId="77777777" w:rsidR="00050548" w:rsidRDefault="00050548" w:rsidP="00050548">
      <w:pPr>
        <w:tabs>
          <w:tab w:val="left" w:pos="2610"/>
        </w:tabs>
        <w:spacing w:line="360" w:lineRule="auto"/>
        <w:rPr>
          <w:rFonts w:ascii="Times New Roman" w:hAnsi="Times New Roman" w:cs="Times New Roman"/>
          <w:sz w:val="24"/>
          <w:szCs w:val="24"/>
        </w:rPr>
      </w:pPr>
    </w:p>
    <w:p w14:paraId="5CF1AEB3"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For reflections on the nonlinear system (18) and (20), we resort to Chapter 7 of Hirsch et al</w:t>
      </w:r>
      <w:r w:rsidR="00CA5600">
        <w:rPr>
          <w:rFonts w:ascii="Times New Roman" w:hAnsi="Times New Roman" w:cs="Times New Roman"/>
          <w:sz w:val="24"/>
          <w:szCs w:val="24"/>
        </w:rPr>
        <w:t>.,</w:t>
      </w:r>
      <w:r>
        <w:rPr>
          <w:rFonts w:ascii="Times New Roman" w:hAnsi="Times New Roman" w:cs="Times New Roman"/>
          <w:sz w:val="24"/>
          <w:szCs w:val="24"/>
        </w:rPr>
        <w:t xml:space="preserve"> 2004. Let (</w:t>
      </w:r>
      <w:r w:rsidRPr="009C79FF">
        <w:rPr>
          <w:rFonts w:ascii="Times New Roman" w:hAnsi="Times New Roman" w:cs="Times New Roman"/>
          <w:i/>
          <w:sz w:val="24"/>
          <w:szCs w:val="24"/>
        </w:rPr>
        <w:t>y</w:t>
      </w:r>
      <w:r>
        <w:rPr>
          <w:rFonts w:ascii="Times New Roman" w:hAnsi="Times New Roman" w:cs="Times New Roman"/>
          <w:sz w:val="24"/>
          <w:szCs w:val="24"/>
          <w:vertAlign w:val="subscript"/>
        </w:rPr>
        <w:t>0</w:t>
      </w:r>
      <w:r>
        <w:rPr>
          <w:rFonts w:ascii="Times New Roman" w:hAnsi="Times New Roman" w:cs="Times New Roman"/>
          <w:sz w:val="24"/>
          <w:szCs w:val="24"/>
        </w:rPr>
        <w:t xml:space="preserve">, </w:t>
      </w:r>
      <w:r w:rsidRPr="009C79FF">
        <w:rPr>
          <w:rFonts w:ascii="Times New Roman" w:hAnsi="Times New Roman" w:cs="Times New Roman"/>
          <w:i/>
          <w:sz w:val="24"/>
          <w:szCs w:val="24"/>
        </w:rPr>
        <w:t>d</w:t>
      </w:r>
      <w:r>
        <w:rPr>
          <w:rFonts w:ascii="Times New Roman" w:hAnsi="Times New Roman" w:cs="Times New Roman"/>
          <w:sz w:val="24"/>
          <w:szCs w:val="24"/>
          <w:vertAlign w:val="subscript"/>
        </w:rPr>
        <w:t>0</w:t>
      </w:r>
      <w:r>
        <w:rPr>
          <w:rFonts w:ascii="Times New Roman" w:hAnsi="Times New Roman" w:cs="Times New Roman"/>
          <w:sz w:val="24"/>
          <w:szCs w:val="24"/>
        </w:rPr>
        <w:t xml:space="preserve">) be a particular solution of the system (18), (20). For each such point define the Jacobian matrix of the dynamical system (18), (20), at the point. Now consider the linear system       </w:t>
      </w:r>
    </w:p>
    <w:p w14:paraId="3EC7FAFE" w14:textId="77777777" w:rsidR="00050548" w:rsidRDefault="00050548" w:rsidP="00050548">
      <w:pPr>
        <w:tabs>
          <w:tab w:val="left" w:pos="2610"/>
        </w:tabs>
        <w:spacing w:line="360" w:lineRule="auto"/>
        <w:rPr>
          <w:rFonts w:ascii="Times New Roman" w:hAnsi="Times New Roman" w:cs="Times New Roman"/>
          <w:sz w:val="24"/>
          <w:szCs w:val="24"/>
        </w:rPr>
      </w:pPr>
    </w:p>
    <w:p w14:paraId="18F4C6AE" w14:textId="77777777" w:rsidR="00050548" w:rsidRDefault="00000000" w:rsidP="00050548">
      <w:pPr>
        <w:tabs>
          <w:tab w:val="left" w:pos="2610"/>
        </w:tabs>
        <w:spacing w:line="360" w:lineRule="auto"/>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acc>
                    <m:accPr>
                      <m:chr m:val="̇"/>
                      <m:ctrlPr>
                        <w:rPr>
                          <w:rFonts w:ascii="Cambria Math" w:hAnsi="Cambria Math" w:cs="Times New Roman"/>
                          <w:i/>
                          <w:sz w:val="24"/>
                          <w:szCs w:val="24"/>
                        </w:rPr>
                      </m:ctrlPr>
                    </m:accPr>
                    <m:e>
                      <m:r>
                        <w:rPr>
                          <w:rFonts w:ascii="Cambria Math" w:hAnsi="Cambria Math" w:cs="Times New Roman"/>
                          <w:sz w:val="24"/>
                          <w:szCs w:val="24"/>
                        </w:rPr>
                        <m:t>q</m:t>
                      </m:r>
                    </m:e>
                  </m:acc>
                </m:e>
              </m:mr>
              <m:mr>
                <m:e>
                  <m:acc>
                    <m:accPr>
                      <m:chr m:val="̇"/>
                      <m:ctrlPr>
                        <w:rPr>
                          <w:rFonts w:ascii="Cambria Math" w:hAnsi="Cambria Math" w:cs="Times New Roman"/>
                          <w:i/>
                          <w:sz w:val="24"/>
                          <w:szCs w:val="24"/>
                        </w:rPr>
                      </m:ctrlPr>
                    </m:accPr>
                    <m:e>
                      <m:r>
                        <w:rPr>
                          <w:rFonts w:ascii="Cambria Math" w:hAnsi="Cambria Math" w:cs="Times New Roman"/>
                          <w:sz w:val="24"/>
                          <w:szCs w:val="24"/>
                        </w:rPr>
                        <m:t>e</m:t>
                      </m:r>
                    </m:e>
                  </m:acc>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a</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y</m:t>
                          </m:r>
                        </m:sub>
                      </m:sSub>
                      <m:r>
                        <w:rPr>
                          <w:rFonts w:ascii="Cambria Math" w:hAnsi="Cambria Math" w:cs="Times New Roman"/>
                          <w:sz w:val="24"/>
                          <w:szCs w:val="24"/>
                        </w:rPr>
                        <m:t>-ç</m:t>
                      </m:r>
                    </m:e>
                  </m:d>
                </m:e>
                <m:e>
                  <m:r>
                    <w:rPr>
                      <w:rFonts w:ascii="Cambria Math" w:hAnsi="Cambria Math" w:cs="Times New Roman"/>
                      <w:sz w:val="24"/>
                      <w:szCs w:val="24"/>
                    </w:rPr>
                    <m:t>a</m:t>
                  </m:r>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d</m:t>
                      </m:r>
                    </m:sub>
                  </m:sSub>
                </m:e>
              </m:mr>
              <m:mr>
                <m:e>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y</m:t>
                      </m:r>
                    </m:sub>
                  </m:sSub>
                  <m:d>
                    <m:dPr>
                      <m:ctrlPr>
                        <w:rPr>
                          <w:rFonts w:ascii="Cambria Math" w:hAnsi="Cambria Math" w:cs="Times New Roman"/>
                          <w:i/>
                          <w:sz w:val="24"/>
                          <w:szCs w:val="24"/>
                        </w:rPr>
                      </m:ctrlPr>
                    </m:dPr>
                    <m:e>
                      <m:r>
                        <w:rPr>
                          <w:rFonts w:ascii="Cambria Math" w:hAnsi="Cambria Math" w:cs="Times New Roman"/>
                          <w:sz w:val="24"/>
                          <w:szCs w:val="24"/>
                        </w:rPr>
                        <m:t>1-d</m:t>
                      </m:r>
                    </m:e>
                  </m:d>
                  <m:r>
                    <w:rPr>
                      <w:rFonts w:ascii="Cambria Math" w:hAnsi="Cambria Math" w:cs="Times New Roman"/>
                      <w:sz w:val="24"/>
                      <w:szCs w:val="24"/>
                    </w:rPr>
                    <m:t>-sç</m:t>
                  </m:r>
                </m:e>
                <m:e>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d</m:t>
                      </m:r>
                    </m:sub>
                  </m:sSub>
                  <m:d>
                    <m:dPr>
                      <m:ctrlPr>
                        <w:rPr>
                          <w:rFonts w:ascii="Cambria Math" w:hAnsi="Cambria Math" w:cs="Times New Roman"/>
                          <w:i/>
                          <w:sz w:val="24"/>
                          <w:szCs w:val="24"/>
                        </w:rPr>
                      </m:ctrlPr>
                    </m:dPr>
                    <m:e>
                      <m:r>
                        <w:rPr>
                          <w:rFonts w:ascii="Cambria Math" w:hAnsi="Cambria Math" w:cs="Times New Roman"/>
                          <w:sz w:val="24"/>
                          <w:szCs w:val="24"/>
                        </w:rPr>
                        <m:t>1-d</m:t>
                      </m:r>
                    </m:e>
                  </m:d>
                  <m:r>
                    <w:rPr>
                      <w:rFonts w:ascii="Cambria Math" w:hAnsi="Cambria Math" w:cs="Times New Roman"/>
                      <w:sz w:val="24"/>
                      <w:szCs w:val="24"/>
                    </w:rPr>
                    <m:t>+si</m:t>
                  </m:r>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q</m:t>
                  </m:r>
                </m:e>
              </m:mr>
              <m:mr>
                <m:e>
                  <m:r>
                    <w:rPr>
                      <w:rFonts w:ascii="Cambria Math" w:hAnsi="Cambria Math" w:cs="Times New Roman"/>
                      <w:sz w:val="24"/>
                      <w:szCs w:val="24"/>
                    </w:rPr>
                    <m:t>e</m:t>
                  </m:r>
                </m:e>
              </m:mr>
            </m:m>
          </m:e>
        </m:d>
        <m:r>
          <w:rPr>
            <w:rFonts w:ascii="Cambria Math" w:hAnsi="Cambria Math" w:cs="Times New Roman"/>
            <w:sz w:val="24"/>
            <w:szCs w:val="24"/>
          </w:rPr>
          <m:t>.</m:t>
        </m:r>
      </m:oMath>
      <w:r w:rsidR="00050548">
        <w:rPr>
          <w:rFonts w:ascii="Times New Roman" w:hAnsi="Times New Roman" w:cs="Times New Roman"/>
          <w:sz w:val="24"/>
          <w:szCs w:val="24"/>
        </w:rPr>
        <w:t xml:space="preserve">   </w:t>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6</w:t>
      </w:r>
    </w:p>
    <w:p w14:paraId="0176C3FA" w14:textId="77777777" w:rsidR="00050548" w:rsidRDefault="00050548" w:rsidP="00050548">
      <w:pPr>
        <w:tabs>
          <w:tab w:val="left" w:pos="2610"/>
        </w:tabs>
        <w:spacing w:line="360" w:lineRule="auto"/>
        <w:rPr>
          <w:rFonts w:ascii="Times New Roman" w:hAnsi="Times New Roman" w:cs="Times New Roman"/>
          <w:sz w:val="24"/>
          <w:szCs w:val="24"/>
        </w:rPr>
      </w:pPr>
    </w:p>
    <w:p w14:paraId="4448FB3A"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where the square matrix is the Jacobian matrix of the J&amp;S system (18), (20). The only difference with equation (21) of J&amp;S is that </w:t>
      </w:r>
      <w:r w:rsidRPr="00790F4C">
        <w:rPr>
          <w:rFonts w:ascii="Times New Roman" w:hAnsi="Times New Roman" w:cs="Times New Roman"/>
          <w:i/>
          <w:sz w:val="24"/>
          <w:szCs w:val="24"/>
        </w:rPr>
        <w:t>d</w:t>
      </w:r>
      <w:r>
        <w:rPr>
          <w:rFonts w:ascii="Times New Roman" w:hAnsi="Times New Roman" w:cs="Times New Roman"/>
          <w:sz w:val="24"/>
          <w:szCs w:val="24"/>
        </w:rPr>
        <w:t xml:space="preserve"> is not starred to stand for the steady-state value of that variable. There is no reason not to assume that the battery of conditions justifying our transfer from (</w:t>
      </w:r>
      <w:r w:rsidRPr="005D0C17">
        <w:rPr>
          <w:rFonts w:ascii="Times New Roman" w:hAnsi="Times New Roman" w:cs="Times New Roman"/>
          <w:i/>
          <w:sz w:val="24"/>
          <w:szCs w:val="24"/>
        </w:rPr>
        <w:t>y</w:t>
      </w:r>
      <w:r>
        <w:rPr>
          <w:rFonts w:ascii="Times New Roman" w:hAnsi="Times New Roman" w:cs="Times New Roman"/>
          <w:sz w:val="24"/>
          <w:szCs w:val="24"/>
        </w:rPr>
        <w:t xml:space="preserve">, </w:t>
      </w:r>
      <w:r w:rsidRPr="005D0C17">
        <w:rPr>
          <w:rFonts w:ascii="Times New Roman" w:hAnsi="Times New Roman" w:cs="Times New Roman"/>
          <w:i/>
          <w:sz w:val="24"/>
          <w:szCs w:val="24"/>
        </w:rPr>
        <w:t>d</w:t>
      </w:r>
      <w:r>
        <w:rPr>
          <w:rFonts w:ascii="Times New Roman" w:hAnsi="Times New Roman" w:cs="Times New Roman"/>
          <w:sz w:val="24"/>
          <w:szCs w:val="24"/>
        </w:rPr>
        <w:t>) to (</w:t>
      </w:r>
      <w:r w:rsidRPr="005D0C17">
        <w:rPr>
          <w:rFonts w:ascii="Times New Roman" w:hAnsi="Times New Roman" w:cs="Times New Roman"/>
          <w:i/>
          <w:sz w:val="24"/>
          <w:szCs w:val="24"/>
        </w:rPr>
        <w:t>q</w:t>
      </w:r>
      <w:r>
        <w:rPr>
          <w:rFonts w:ascii="Times New Roman" w:hAnsi="Times New Roman" w:cs="Times New Roman"/>
          <w:sz w:val="24"/>
          <w:szCs w:val="24"/>
        </w:rPr>
        <w:t xml:space="preserve">, </w:t>
      </w:r>
      <w:r w:rsidRPr="005D0C17">
        <w:rPr>
          <w:rFonts w:ascii="Times New Roman" w:hAnsi="Times New Roman" w:cs="Times New Roman"/>
          <w:i/>
          <w:sz w:val="24"/>
          <w:szCs w:val="24"/>
        </w:rPr>
        <w:t>e</w:t>
      </w:r>
      <w:r>
        <w:rPr>
          <w:rFonts w:ascii="Times New Roman" w:hAnsi="Times New Roman" w:cs="Times New Roman"/>
          <w:sz w:val="24"/>
          <w:szCs w:val="24"/>
        </w:rPr>
        <w:t>) are not met. Chief among them is the assumption that (</w:t>
      </w:r>
      <w:r w:rsidRPr="005D0C17">
        <w:rPr>
          <w:rFonts w:ascii="Times New Roman" w:hAnsi="Times New Roman" w:cs="Times New Roman"/>
          <w:i/>
          <w:sz w:val="24"/>
          <w:szCs w:val="24"/>
        </w:rPr>
        <w:t>q</w:t>
      </w:r>
      <w:r>
        <w:rPr>
          <w:rFonts w:ascii="Times New Roman" w:hAnsi="Times New Roman" w:cs="Times New Roman"/>
          <w:sz w:val="24"/>
          <w:szCs w:val="24"/>
          <w:vertAlign w:val="subscript"/>
        </w:rPr>
        <w:t>0</w:t>
      </w:r>
      <w:r>
        <w:rPr>
          <w:rFonts w:ascii="Times New Roman" w:hAnsi="Times New Roman" w:cs="Times New Roman"/>
          <w:sz w:val="24"/>
          <w:szCs w:val="24"/>
        </w:rPr>
        <w:t xml:space="preserve">, </w:t>
      </w:r>
      <w:r w:rsidRPr="005D0C17">
        <w:rPr>
          <w:rFonts w:ascii="Times New Roman" w:hAnsi="Times New Roman" w:cs="Times New Roman"/>
          <w:i/>
          <w:sz w:val="24"/>
          <w:szCs w:val="24"/>
        </w:rPr>
        <w:t>e</w:t>
      </w:r>
      <w:r>
        <w:rPr>
          <w:rFonts w:ascii="Times New Roman" w:hAnsi="Times New Roman" w:cs="Times New Roman"/>
          <w:sz w:val="24"/>
          <w:szCs w:val="24"/>
          <w:vertAlign w:val="subscript"/>
        </w:rPr>
        <w:t>0</w:t>
      </w:r>
      <w:r>
        <w:rPr>
          <w:rFonts w:ascii="Times New Roman" w:hAnsi="Times New Roman" w:cs="Times New Roman"/>
          <w:sz w:val="24"/>
          <w:szCs w:val="24"/>
        </w:rPr>
        <w:t xml:space="preserve">) is ‘sufficiently small’. </w:t>
      </w:r>
    </w:p>
    <w:p w14:paraId="3EDABCC2" w14:textId="77777777" w:rsidR="00050548" w:rsidRDefault="00050548" w:rsidP="00050548">
      <w:pPr>
        <w:tabs>
          <w:tab w:val="left" w:pos="2610"/>
          <w:tab w:val="left" w:pos="297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We entertain the inequality </w:t>
      </w:r>
      <w:r w:rsidRPr="00692FFE">
        <w:rPr>
          <w:rFonts w:ascii="Times New Roman" w:hAnsi="Times New Roman" w:cs="Times New Roman"/>
          <w:i/>
          <w:sz w:val="24"/>
          <w:szCs w:val="24"/>
        </w:rPr>
        <w:t>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- 4</w:t>
      </w:r>
      <w:r w:rsidRPr="00AE1C45">
        <w:rPr>
          <w:rFonts w:ascii="Times New Roman" w:hAnsi="Times New Roman" w:cs="Times New Roman"/>
          <w:i/>
          <w:sz w:val="24"/>
          <w:szCs w:val="24"/>
        </w:rPr>
        <w:t>D</w:t>
      </w:r>
      <w:r>
        <w:rPr>
          <w:rFonts w:ascii="Times New Roman" w:hAnsi="Times New Roman" w:cs="Times New Roman"/>
          <w:i/>
          <w:sz w:val="24"/>
          <w:szCs w:val="24"/>
        </w:rPr>
        <w:t xml:space="preserve"> </w:t>
      </w:r>
      <w:r>
        <w:rPr>
          <w:rFonts w:ascii="Times New Roman" w:hAnsi="Times New Roman" w:cs="Times New Roman"/>
          <w:sz w:val="24"/>
          <w:szCs w:val="24"/>
        </w:rPr>
        <w:t xml:space="preserve">&gt; 0. There are two possibilities for the sign of </w:t>
      </w:r>
      <w:r w:rsidRPr="00411DDD">
        <w:rPr>
          <w:rFonts w:ascii="Times New Roman" w:hAnsi="Times New Roman" w:cs="Times New Roman"/>
          <w:i/>
          <w:sz w:val="24"/>
          <w:szCs w:val="24"/>
        </w:rPr>
        <w:t>D</w:t>
      </w:r>
      <w:r>
        <w:rPr>
          <w:rFonts w:ascii="Times New Roman" w:hAnsi="Times New Roman" w:cs="Times New Roman"/>
          <w:sz w:val="24"/>
          <w:szCs w:val="24"/>
        </w:rPr>
        <w:t>: a. (</w:t>
      </w:r>
      <w:r w:rsidRPr="00411DDD">
        <w:rPr>
          <w:rFonts w:ascii="Times New Roman" w:hAnsi="Times New Roman" w:cs="Times New Roman"/>
          <w:i/>
          <w:sz w:val="24"/>
          <w:szCs w:val="24"/>
        </w:rPr>
        <w:t>h</w:t>
      </w:r>
      <w:r w:rsidRPr="00411DDD">
        <w:rPr>
          <w:rFonts w:ascii="Times New Roman" w:hAnsi="Times New Roman" w:cs="Times New Roman"/>
          <w:i/>
          <w:sz w:val="24"/>
          <w:szCs w:val="24"/>
          <w:vertAlign w:val="subscript"/>
        </w:rPr>
        <w:t>y</w:t>
      </w:r>
      <w:r>
        <w:rPr>
          <w:rFonts w:ascii="Times New Roman" w:hAnsi="Times New Roman" w:cs="Times New Roman"/>
          <w:sz w:val="24"/>
          <w:szCs w:val="24"/>
        </w:rPr>
        <w:t xml:space="preserve"> – </w:t>
      </w:r>
      <w:r w:rsidRPr="00411DDD">
        <w:rPr>
          <w:rFonts w:ascii="Times New Roman" w:hAnsi="Times New Roman" w:cs="Times New Roman"/>
          <w:i/>
          <w:sz w:val="24"/>
          <w:szCs w:val="24"/>
        </w:rPr>
        <w:t>c</w:t>
      </w:r>
      <w:r>
        <w:rPr>
          <w:rFonts w:ascii="Times New Roman" w:hAnsi="Times New Roman" w:cs="Times New Roman"/>
          <w:sz w:val="24"/>
          <w:szCs w:val="24"/>
        </w:rPr>
        <w:t xml:space="preserve">) &lt; </w:t>
      </w:r>
      <w:r w:rsidRPr="00411DDD">
        <w:rPr>
          <w:rFonts w:ascii="Times New Roman" w:hAnsi="Times New Roman" w:cs="Times New Roman"/>
          <w:i/>
          <w:sz w:val="24"/>
          <w:szCs w:val="24"/>
        </w:rPr>
        <w:t>h</w:t>
      </w:r>
      <w:r w:rsidRPr="00411DDD">
        <w:rPr>
          <w:rFonts w:ascii="Times New Roman" w:hAnsi="Times New Roman" w:cs="Times New Roman"/>
          <w:i/>
          <w:sz w:val="24"/>
          <w:szCs w:val="24"/>
          <w:vertAlign w:val="subscript"/>
        </w:rPr>
        <w:t>d</w:t>
      </w:r>
      <w:r>
        <w:rPr>
          <w:rFonts w:ascii="Times New Roman" w:hAnsi="Times New Roman" w:cs="Times New Roman"/>
          <w:sz w:val="24"/>
          <w:szCs w:val="24"/>
        </w:rPr>
        <w:t xml:space="preserve">, and </w:t>
      </w:r>
      <w:r w:rsidRPr="00411DDD">
        <w:rPr>
          <w:rFonts w:ascii="Times New Roman" w:hAnsi="Times New Roman" w:cs="Times New Roman"/>
          <w:i/>
          <w:sz w:val="24"/>
          <w:szCs w:val="24"/>
        </w:rPr>
        <w:t>i</w:t>
      </w:r>
      <w:r>
        <w:rPr>
          <w:rFonts w:ascii="Times New Roman" w:hAnsi="Times New Roman" w:cs="Times New Roman"/>
          <w:sz w:val="24"/>
          <w:szCs w:val="24"/>
        </w:rPr>
        <w:t xml:space="preserve"> &lt; </w:t>
      </w:r>
      <w:r w:rsidRPr="00411DDD">
        <w:rPr>
          <w:rFonts w:ascii="Times New Roman" w:hAnsi="Times New Roman" w:cs="Times New Roman"/>
          <w:i/>
          <w:sz w:val="24"/>
          <w:szCs w:val="24"/>
        </w:rPr>
        <w:t>c</w:t>
      </w:r>
      <w:r>
        <w:rPr>
          <w:rFonts w:ascii="Times New Roman" w:hAnsi="Times New Roman" w:cs="Times New Roman"/>
          <w:sz w:val="24"/>
          <w:szCs w:val="24"/>
        </w:rPr>
        <w:t xml:space="preserve">. With </w:t>
      </w:r>
      <w:r w:rsidRPr="0079581B">
        <w:rPr>
          <w:rFonts w:ascii="Times New Roman" w:hAnsi="Times New Roman" w:cs="Times New Roman"/>
          <w:i/>
          <w:sz w:val="24"/>
          <w:szCs w:val="24"/>
        </w:rPr>
        <w:t>D</w:t>
      </w:r>
      <w:r>
        <w:rPr>
          <w:rFonts w:ascii="Times New Roman" w:hAnsi="Times New Roman" w:cs="Times New Roman"/>
          <w:sz w:val="24"/>
          <w:szCs w:val="24"/>
        </w:rPr>
        <w:t xml:space="preserve"> &lt; 0, we have a saddle. The solution curves appear like rectangular hyperbolas tending to + ∞ or - ∞ in the four quadrants of the plane (Hirsch, Smale and Devaney 2004 39-41).  The </w:t>
      </w:r>
      <w:r w:rsidRPr="00107968">
        <w:rPr>
          <w:rFonts w:ascii="Times New Roman" w:hAnsi="Times New Roman" w:cs="Times New Roman"/>
          <w:i/>
          <w:sz w:val="24"/>
          <w:szCs w:val="24"/>
        </w:rPr>
        <w:t>x</w:t>
      </w:r>
      <w:r>
        <w:rPr>
          <w:rFonts w:ascii="Times New Roman" w:hAnsi="Times New Roman" w:cs="Times New Roman"/>
          <w:sz w:val="24"/>
          <w:szCs w:val="24"/>
        </w:rPr>
        <w:t xml:space="preserve">-axis is called the stable line as straight line solutions lie on it and tend to (0, 0) as </w:t>
      </w:r>
      <w:r w:rsidRPr="00107968">
        <w:rPr>
          <w:rFonts w:ascii="Times New Roman" w:hAnsi="Times New Roman" w:cs="Times New Roman"/>
          <w:i/>
          <w:sz w:val="24"/>
          <w:szCs w:val="24"/>
        </w:rPr>
        <w:t xml:space="preserve">t </w:t>
      </w:r>
      <w:r>
        <w:rPr>
          <w:rFonts w:ascii="Times New Roman" w:hAnsi="Times New Roman" w:cs="Times New Roman"/>
          <w:sz w:val="24"/>
          <w:szCs w:val="24"/>
        </w:rPr>
        <w:t xml:space="preserve">→ ∞. The </w:t>
      </w:r>
      <w:r w:rsidRPr="001C45B5">
        <w:rPr>
          <w:rFonts w:ascii="Times New Roman" w:hAnsi="Times New Roman" w:cs="Times New Roman"/>
          <w:i/>
          <w:sz w:val="24"/>
          <w:szCs w:val="24"/>
        </w:rPr>
        <w:t>y</w:t>
      </w:r>
      <w:r>
        <w:rPr>
          <w:rFonts w:ascii="Times New Roman" w:hAnsi="Times New Roman" w:cs="Times New Roman"/>
          <w:sz w:val="24"/>
          <w:szCs w:val="24"/>
        </w:rPr>
        <w:t xml:space="preserve">-axis is called the unstable line as straight line solutions tend away from (0, 0) as </w:t>
      </w:r>
      <w:r w:rsidRPr="00107968">
        <w:rPr>
          <w:rFonts w:ascii="Times New Roman" w:hAnsi="Times New Roman" w:cs="Times New Roman"/>
          <w:i/>
          <w:sz w:val="24"/>
          <w:szCs w:val="24"/>
        </w:rPr>
        <w:t xml:space="preserve">t </w:t>
      </w:r>
      <w:r>
        <w:rPr>
          <w:rFonts w:ascii="Times New Roman" w:hAnsi="Times New Roman" w:cs="Times New Roman"/>
          <w:sz w:val="24"/>
          <w:szCs w:val="24"/>
        </w:rPr>
        <w:t xml:space="preserve">→ ∞.  Condition a. recalls the runup to the financial meltdown in the US in 2007-2008. “Ultra-speculative” behavior was rampant propelled by ‘low’ interest rates (Roncaglia 2023). The “stable line” changed to the “unstable line” when the interest rate went into reverse.            </w:t>
      </w:r>
    </w:p>
    <w:p w14:paraId="688837DD"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b. With the inequalities in a. reversed, the possibility emerges that </w:t>
      </w:r>
      <w:r w:rsidRPr="0079581B">
        <w:rPr>
          <w:rFonts w:ascii="Times New Roman" w:hAnsi="Times New Roman" w:cs="Times New Roman"/>
          <w:i/>
          <w:sz w:val="24"/>
          <w:szCs w:val="24"/>
        </w:rPr>
        <w:t xml:space="preserve">D </w:t>
      </w:r>
      <w:r>
        <w:rPr>
          <w:rFonts w:ascii="Times New Roman" w:hAnsi="Times New Roman" w:cs="Times New Roman"/>
          <w:sz w:val="24"/>
          <w:szCs w:val="24"/>
        </w:rPr>
        <w:t xml:space="preserve">&gt; 0. With </w:t>
      </w:r>
      <w:r w:rsidRPr="0079581B">
        <w:rPr>
          <w:rFonts w:ascii="Times New Roman" w:hAnsi="Times New Roman" w:cs="Times New Roman"/>
          <w:i/>
          <w:sz w:val="24"/>
          <w:szCs w:val="24"/>
        </w:rPr>
        <w:t>T</w:t>
      </w:r>
      <w:r>
        <w:rPr>
          <w:rFonts w:ascii="Times New Roman" w:hAnsi="Times New Roman" w:cs="Times New Roman"/>
          <w:sz w:val="24"/>
          <w:szCs w:val="24"/>
        </w:rPr>
        <w:t xml:space="preserve"> &gt; 0, we have a source. </w:t>
      </w:r>
    </w:p>
    <w:p w14:paraId="4CD40DE0"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A bifurcation occurs when the curve crosses the parabola </w:t>
      </w:r>
      <w:r w:rsidRPr="00AE1C45">
        <w:rPr>
          <w:rFonts w:ascii="Times New Roman" w:hAnsi="Times New Roman" w:cs="Times New Roman"/>
          <w:i/>
          <w:sz w:val="24"/>
          <w:szCs w:val="24"/>
        </w:rPr>
        <w:t>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- 4</w:t>
      </w:r>
      <w:r w:rsidRPr="00AE1C45">
        <w:rPr>
          <w:rFonts w:ascii="Times New Roman" w:hAnsi="Times New Roman" w:cs="Times New Roman"/>
          <w:i/>
          <w:sz w:val="24"/>
          <w:szCs w:val="24"/>
        </w:rPr>
        <w:t>D</w:t>
      </w:r>
      <w:r>
        <w:rPr>
          <w:rFonts w:ascii="Times New Roman" w:hAnsi="Times New Roman" w:cs="Times New Roman"/>
          <w:i/>
          <w:sz w:val="24"/>
          <w:szCs w:val="24"/>
        </w:rPr>
        <w:t xml:space="preserve"> </w:t>
      </w:r>
      <w:r>
        <w:rPr>
          <w:rFonts w:ascii="Times New Roman" w:hAnsi="Times New Roman" w:cs="Times New Roman"/>
          <w:sz w:val="24"/>
          <w:szCs w:val="24"/>
        </w:rPr>
        <w:t xml:space="preserve">= 0. The notion of bifurcations can be finessed (Medio &amp; Lines 2001). We take 1 + </w:t>
      </w:r>
      <w:r w:rsidRPr="00A128D7">
        <w:rPr>
          <w:rFonts w:ascii="Times New Roman" w:hAnsi="Times New Roman" w:cs="Times New Roman"/>
          <w:i/>
          <w:sz w:val="24"/>
          <w:szCs w:val="24"/>
        </w:rPr>
        <w:t>T</w:t>
      </w:r>
      <w:r>
        <w:rPr>
          <w:rFonts w:ascii="Times New Roman" w:hAnsi="Times New Roman" w:cs="Times New Roman"/>
          <w:sz w:val="24"/>
          <w:szCs w:val="24"/>
        </w:rPr>
        <w:t xml:space="preserve"> + </w:t>
      </w:r>
      <w:r w:rsidRPr="00A128D7">
        <w:rPr>
          <w:rFonts w:ascii="Times New Roman" w:hAnsi="Times New Roman" w:cs="Times New Roman"/>
          <w:i/>
          <w:sz w:val="24"/>
          <w:szCs w:val="24"/>
        </w:rPr>
        <w:t>D</w:t>
      </w:r>
      <w:r>
        <w:rPr>
          <w:rFonts w:ascii="Times New Roman" w:hAnsi="Times New Roman" w:cs="Times New Roman"/>
          <w:sz w:val="24"/>
          <w:szCs w:val="24"/>
        </w:rPr>
        <w:t xml:space="preserve"> &gt; 0. A fold bifurcation is said to occur if 1 – </w:t>
      </w:r>
      <w:r w:rsidRPr="00A128D7">
        <w:rPr>
          <w:rFonts w:ascii="Times New Roman" w:hAnsi="Times New Roman" w:cs="Times New Roman"/>
          <w:i/>
          <w:sz w:val="24"/>
          <w:szCs w:val="24"/>
        </w:rPr>
        <w:t>T</w:t>
      </w:r>
      <w:r>
        <w:rPr>
          <w:rFonts w:ascii="Times New Roman" w:hAnsi="Times New Roman" w:cs="Times New Roman"/>
          <w:sz w:val="24"/>
          <w:szCs w:val="24"/>
        </w:rPr>
        <w:t xml:space="preserve"> + </w:t>
      </w:r>
      <w:r w:rsidRPr="00A128D7">
        <w:rPr>
          <w:rFonts w:ascii="Times New Roman" w:hAnsi="Times New Roman" w:cs="Times New Roman"/>
          <w:i/>
          <w:sz w:val="24"/>
          <w:szCs w:val="24"/>
        </w:rPr>
        <w:t xml:space="preserve">D </w:t>
      </w:r>
      <w:r>
        <w:rPr>
          <w:rFonts w:ascii="Times New Roman" w:hAnsi="Times New Roman" w:cs="Times New Roman"/>
          <w:sz w:val="24"/>
          <w:szCs w:val="24"/>
        </w:rPr>
        <w:t xml:space="preserve">&gt; 0, and a Neimark-Sacker bifurcation if 1 – </w:t>
      </w:r>
      <w:r w:rsidRPr="00A128D7">
        <w:rPr>
          <w:rFonts w:ascii="Times New Roman" w:hAnsi="Times New Roman" w:cs="Times New Roman"/>
          <w:i/>
          <w:sz w:val="24"/>
          <w:szCs w:val="24"/>
        </w:rPr>
        <w:t>D</w:t>
      </w:r>
      <w:r>
        <w:rPr>
          <w:rFonts w:ascii="Times New Roman" w:hAnsi="Times New Roman" w:cs="Times New Roman"/>
          <w:sz w:val="24"/>
          <w:szCs w:val="24"/>
        </w:rPr>
        <w:t xml:space="preserve"> &gt; 0. In this case, there is a Neimark-Sacker bifurcation.             </w:t>
      </w:r>
    </w:p>
    <w:p w14:paraId="7E251620"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We can sharpen our discussion based on the connection </w:t>
      </w:r>
      <w:r w:rsidRPr="00941AEB">
        <w:rPr>
          <w:rFonts w:ascii="Times New Roman" w:hAnsi="Times New Roman" w:cs="Times New Roman"/>
          <w:i/>
          <w:sz w:val="24"/>
          <w:szCs w:val="24"/>
        </w:rPr>
        <w:t>d</w:t>
      </w:r>
      <w:r>
        <w:rPr>
          <w:rFonts w:ascii="Times New Roman" w:hAnsi="Times New Roman" w:cs="Times New Roman"/>
          <w:sz w:val="24"/>
          <w:szCs w:val="24"/>
        </w:rPr>
        <w:t xml:space="preserve"> + </w:t>
      </w:r>
      <w:r w:rsidRPr="00941AEB">
        <w:rPr>
          <w:rFonts w:ascii="Times New Roman" w:hAnsi="Times New Roman" w:cs="Times New Roman"/>
          <w:i/>
          <w:sz w:val="24"/>
          <w:szCs w:val="24"/>
        </w:rPr>
        <w:t>s</w:t>
      </w:r>
      <w:r>
        <w:rPr>
          <w:rFonts w:ascii="Times New Roman" w:hAnsi="Times New Roman" w:cs="Times New Roman"/>
          <w:sz w:val="24"/>
          <w:szCs w:val="24"/>
        </w:rPr>
        <w:t xml:space="preserve"> = 1. Investment plans will be laid by a combination of debt and retained earnings. We take the two ‘corner’ solutions for the sake of elucidation. </w:t>
      </w:r>
    </w:p>
    <w:p w14:paraId="6FCEBBF7"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Case 1: </w:t>
      </w:r>
      <w:r w:rsidRPr="00692FFE">
        <w:rPr>
          <w:rFonts w:ascii="Times New Roman" w:hAnsi="Times New Roman" w:cs="Times New Roman"/>
          <w:i/>
          <w:sz w:val="24"/>
          <w:szCs w:val="24"/>
        </w:rPr>
        <w:t>d</w:t>
      </w:r>
      <w:r>
        <w:rPr>
          <w:rFonts w:ascii="Times New Roman" w:hAnsi="Times New Roman" w:cs="Times New Roman"/>
          <w:sz w:val="24"/>
          <w:szCs w:val="24"/>
        </w:rPr>
        <w:t xml:space="preserve"> = 1,</w:t>
      </w:r>
      <w:r w:rsidRPr="00692FFE">
        <w:rPr>
          <w:rFonts w:ascii="Times New Roman" w:hAnsi="Times New Roman" w:cs="Times New Roman"/>
          <w:i/>
          <w:sz w:val="24"/>
          <w:szCs w:val="24"/>
        </w:rPr>
        <w:t xml:space="preserve"> s</w:t>
      </w:r>
      <w:r>
        <w:rPr>
          <w:rFonts w:ascii="Times New Roman" w:hAnsi="Times New Roman" w:cs="Times New Roman"/>
          <w:sz w:val="24"/>
          <w:szCs w:val="24"/>
        </w:rPr>
        <w:t xml:space="preserve"> = 0; Capitalists rely exclusively on lines of credit with banks. All earned profits are disbursed to shareholders. We have </w:t>
      </w:r>
      <w:r w:rsidRPr="00D71F69">
        <w:rPr>
          <w:rFonts w:ascii="Times New Roman" w:hAnsi="Times New Roman" w:cs="Times New Roman"/>
          <w:i/>
          <w:sz w:val="24"/>
          <w:szCs w:val="24"/>
        </w:rPr>
        <w:t xml:space="preserve">T </w:t>
      </w:r>
      <w:r>
        <w:rPr>
          <w:rFonts w:ascii="Times New Roman" w:hAnsi="Times New Roman" w:cs="Times New Roman"/>
          <w:sz w:val="24"/>
          <w:szCs w:val="24"/>
        </w:rPr>
        <w:t xml:space="preserve">&gt; 0, and </w:t>
      </w:r>
      <w:r w:rsidRPr="00D71F69">
        <w:rPr>
          <w:rFonts w:ascii="Times New Roman" w:hAnsi="Times New Roman" w:cs="Times New Roman"/>
          <w:i/>
          <w:sz w:val="24"/>
          <w:szCs w:val="24"/>
        </w:rPr>
        <w:t>D</w:t>
      </w:r>
      <w:r>
        <w:rPr>
          <w:rFonts w:ascii="Times New Roman" w:hAnsi="Times New Roman" w:cs="Times New Roman"/>
          <w:sz w:val="24"/>
          <w:szCs w:val="24"/>
        </w:rPr>
        <w:t xml:space="preserve"> = 0. Once more, we have one eigenvalue. </w:t>
      </w:r>
    </w:p>
    <w:p w14:paraId="690DD3C3"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Case 2: </w:t>
      </w:r>
      <w:r w:rsidRPr="005D56DD">
        <w:rPr>
          <w:rFonts w:ascii="Times New Roman" w:hAnsi="Times New Roman" w:cs="Times New Roman"/>
          <w:i/>
          <w:sz w:val="24"/>
          <w:szCs w:val="24"/>
        </w:rPr>
        <w:t>d</w:t>
      </w:r>
      <w:r>
        <w:rPr>
          <w:rFonts w:ascii="Times New Roman" w:hAnsi="Times New Roman" w:cs="Times New Roman"/>
          <w:sz w:val="24"/>
          <w:szCs w:val="24"/>
        </w:rPr>
        <w:t xml:space="preserve"> = 0, </w:t>
      </w:r>
      <w:r w:rsidRPr="005D56DD">
        <w:rPr>
          <w:rFonts w:ascii="Times New Roman" w:hAnsi="Times New Roman" w:cs="Times New Roman"/>
          <w:i/>
          <w:sz w:val="24"/>
          <w:szCs w:val="24"/>
        </w:rPr>
        <w:t>s</w:t>
      </w:r>
      <w:r>
        <w:rPr>
          <w:rFonts w:ascii="Times New Roman" w:hAnsi="Times New Roman" w:cs="Times New Roman"/>
          <w:sz w:val="24"/>
          <w:szCs w:val="24"/>
        </w:rPr>
        <w:t xml:space="preserve"> = 1. All profits are ploughed back by capitalists to finance expansion plans. No recourse is taken to outside funding. Now, </w:t>
      </w:r>
      <w:r w:rsidRPr="00692FFE">
        <w:rPr>
          <w:rFonts w:ascii="Times New Roman" w:hAnsi="Times New Roman" w:cs="Times New Roman"/>
          <w:i/>
          <w:sz w:val="24"/>
          <w:szCs w:val="24"/>
        </w:rPr>
        <w:t>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- 4</w:t>
      </w:r>
      <w:r w:rsidRPr="00AE1C45">
        <w:rPr>
          <w:rFonts w:ascii="Times New Roman" w:hAnsi="Times New Roman" w:cs="Times New Roman"/>
          <w:i/>
          <w:sz w:val="24"/>
          <w:szCs w:val="24"/>
        </w:rPr>
        <w:t>D</w:t>
      </w:r>
      <w:r>
        <w:rPr>
          <w:rFonts w:ascii="Times New Roman" w:hAnsi="Times New Roman" w:cs="Times New Roman"/>
          <w:i/>
          <w:sz w:val="24"/>
          <w:szCs w:val="24"/>
        </w:rPr>
        <w:t xml:space="preserve"> </w:t>
      </w:r>
      <w:r>
        <w:rPr>
          <w:rFonts w:ascii="Times New Roman" w:hAnsi="Times New Roman" w:cs="Times New Roman"/>
          <w:sz w:val="24"/>
          <w:szCs w:val="24"/>
        </w:rPr>
        <w:t xml:space="preserve">&lt; 0. With </w:t>
      </w:r>
      <w:r w:rsidRPr="00802F3A">
        <w:rPr>
          <w:rFonts w:ascii="Times New Roman" w:hAnsi="Times New Roman" w:cs="Times New Roman"/>
          <w:i/>
          <w:sz w:val="24"/>
          <w:szCs w:val="24"/>
        </w:rPr>
        <w:t>T</w:t>
      </w:r>
      <w:r>
        <w:rPr>
          <w:rFonts w:ascii="Times New Roman" w:hAnsi="Times New Roman" w:cs="Times New Roman"/>
          <w:sz w:val="24"/>
          <w:szCs w:val="24"/>
        </w:rPr>
        <w:t xml:space="preserve"> &gt; 0 and </w:t>
      </w:r>
      <w:r w:rsidRPr="00847244">
        <w:rPr>
          <w:rFonts w:ascii="Times New Roman" w:hAnsi="Times New Roman" w:cs="Times New Roman"/>
          <w:i/>
          <w:sz w:val="24"/>
          <w:szCs w:val="24"/>
        </w:rPr>
        <w:t>D</w:t>
      </w:r>
      <w:r>
        <w:rPr>
          <w:rFonts w:ascii="Times New Roman" w:hAnsi="Times New Roman" w:cs="Times New Roman"/>
          <w:sz w:val="24"/>
          <w:szCs w:val="24"/>
        </w:rPr>
        <w:t xml:space="preserve"> &gt; 0, our equilibrium is a spiral source.                      </w:t>
      </w:r>
    </w:p>
    <w:p w14:paraId="5281C25F" w14:textId="77777777" w:rsidR="00050548" w:rsidRDefault="00DF5B33"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 xml:space="preserve">Minsky’s famous cycle running from hedge to speculative to Ponzi financing was driven by </w:t>
      </w:r>
      <w:r w:rsidR="00CA5600">
        <w:rPr>
          <w:rFonts w:ascii="Times New Roman" w:hAnsi="Times New Roman" w:cs="Times New Roman"/>
          <w:sz w:val="24"/>
          <w:szCs w:val="24"/>
        </w:rPr>
        <w:t xml:space="preserve">different </w:t>
      </w:r>
      <w:r w:rsidR="00050548">
        <w:rPr>
          <w:rFonts w:ascii="Times New Roman" w:hAnsi="Times New Roman" w:cs="Times New Roman"/>
          <w:sz w:val="24"/>
          <w:szCs w:val="24"/>
        </w:rPr>
        <w:t xml:space="preserve">proclivities of </w:t>
      </w:r>
      <w:r w:rsidR="00CA5600">
        <w:rPr>
          <w:rFonts w:ascii="Times New Roman" w:hAnsi="Times New Roman" w:cs="Times New Roman"/>
          <w:sz w:val="24"/>
          <w:szCs w:val="24"/>
        </w:rPr>
        <w:t xml:space="preserve">the same </w:t>
      </w:r>
      <w:r w:rsidR="00050548">
        <w:rPr>
          <w:rFonts w:ascii="Times New Roman" w:hAnsi="Times New Roman" w:cs="Times New Roman"/>
          <w:sz w:val="24"/>
          <w:szCs w:val="24"/>
        </w:rPr>
        <w:t xml:space="preserve">agents </w:t>
      </w:r>
      <w:r w:rsidR="00CA5600">
        <w:rPr>
          <w:rFonts w:ascii="Times New Roman" w:hAnsi="Times New Roman" w:cs="Times New Roman"/>
          <w:sz w:val="24"/>
          <w:szCs w:val="24"/>
        </w:rPr>
        <w:t>c</w:t>
      </w:r>
      <w:r w:rsidR="00050548">
        <w:rPr>
          <w:rFonts w:ascii="Times New Roman" w:hAnsi="Times New Roman" w:cs="Times New Roman"/>
          <w:sz w:val="24"/>
          <w:szCs w:val="24"/>
        </w:rPr>
        <w:t xml:space="preserve">oming to the fore under </w:t>
      </w:r>
      <w:r w:rsidR="00CA5600">
        <w:rPr>
          <w:rFonts w:ascii="Times New Roman" w:hAnsi="Times New Roman" w:cs="Times New Roman"/>
          <w:sz w:val="24"/>
          <w:szCs w:val="24"/>
        </w:rPr>
        <w:t xml:space="preserve">different phases of the cycle. Preferences are not given. </w:t>
      </w:r>
      <w:r w:rsidR="00050548">
        <w:rPr>
          <w:rFonts w:ascii="Times New Roman" w:hAnsi="Times New Roman" w:cs="Times New Roman"/>
          <w:sz w:val="24"/>
          <w:szCs w:val="24"/>
        </w:rPr>
        <w:t xml:space="preserve">The demand for investment driven positively by changes in income is captured by the partial derivative, </w:t>
      </w:r>
      <w:r w:rsidR="00050548" w:rsidRPr="00D842F1">
        <w:rPr>
          <w:rFonts w:ascii="Times New Roman" w:hAnsi="Times New Roman" w:cs="Times New Roman"/>
          <w:i/>
          <w:sz w:val="24"/>
          <w:szCs w:val="24"/>
        </w:rPr>
        <w:t>h</w:t>
      </w:r>
      <w:r w:rsidR="00050548" w:rsidRPr="00D842F1">
        <w:rPr>
          <w:rFonts w:ascii="Times New Roman" w:hAnsi="Times New Roman" w:cs="Times New Roman"/>
          <w:i/>
          <w:sz w:val="24"/>
          <w:szCs w:val="24"/>
          <w:vertAlign w:val="subscript"/>
        </w:rPr>
        <w:t>y</w:t>
      </w:r>
      <w:r w:rsidR="00050548">
        <w:rPr>
          <w:rFonts w:ascii="Times New Roman" w:hAnsi="Times New Roman" w:cs="Times New Roman"/>
          <w:sz w:val="24"/>
          <w:szCs w:val="24"/>
        </w:rPr>
        <w:t xml:space="preserve">, in our model. Investment driven by debt, on the other hand, is represented by the partial derivative, </w:t>
      </w:r>
      <w:r w:rsidR="00050548" w:rsidRPr="00D842F1">
        <w:rPr>
          <w:rFonts w:ascii="Times New Roman" w:hAnsi="Times New Roman" w:cs="Times New Roman"/>
          <w:i/>
          <w:sz w:val="24"/>
          <w:szCs w:val="24"/>
        </w:rPr>
        <w:t>h</w:t>
      </w:r>
      <w:r w:rsidR="00050548" w:rsidRPr="00D842F1">
        <w:rPr>
          <w:rFonts w:ascii="Times New Roman" w:hAnsi="Times New Roman" w:cs="Times New Roman"/>
          <w:i/>
          <w:sz w:val="24"/>
          <w:szCs w:val="24"/>
          <w:vertAlign w:val="subscript"/>
        </w:rPr>
        <w:t>d</w:t>
      </w:r>
      <w:r w:rsidR="00050548">
        <w:rPr>
          <w:rFonts w:ascii="Times New Roman" w:hAnsi="Times New Roman" w:cs="Times New Roman"/>
          <w:sz w:val="24"/>
          <w:szCs w:val="24"/>
        </w:rPr>
        <w:t xml:space="preserve">, in the model. Debt-driven business cycles connect Minsky and stock-flow-consistent macroeconomics (Gross 2022). The national income accounting matrix consists of </w:t>
      </w:r>
      <w:r w:rsidR="00050548">
        <w:rPr>
          <w:rFonts w:ascii="Times New Roman" w:hAnsi="Times New Roman" w:cs="Times New Roman"/>
          <w:sz w:val="24"/>
          <w:szCs w:val="24"/>
        </w:rPr>
        <w:lastRenderedPageBreak/>
        <w:t xml:space="preserve">households/workers, firms, banks, along with the monetary and fiscal authorities, as column vectors. Of relevance here is the wide chasm between unremittingly rising financial wealth and the rate of growth in the creation of new assets in the USA, taking the net investment ratio to GDP as a proxy for the latter (Canuto 2021). One index of this divide is the fall in operating rates of return. Current capital income which is the sum of corporate profits, noncorporate business income, rent, and interest fell relative to assets. Rates of operating returns on non-interest-bearing assets also fell as the falling interest rates increased valuations. Investors also faced declining rates of operating returns on profits on corporate equity. Besides, the growing component of intangible assets in investment implies low multiplier-accelerator effects. The disjuncture between the upward valuation of existing assets and the rising ratio of household debt to GDP has occurred in conjunction with declining short-term and long-term interest rates. One explanation for low interest rates is the weakened position of the working class leading to limited upward pressure on wages during phases of low unemployment.  Explanations for the indifferent growth of new assets run the gamut of variations on the theme of secular stagnation, from technical change to the concentration of income. The implication of the latter is clear. The increase in the surplus accruing to finance means a fall in consumption. The dispensation is sustained by public debt. Increasing public debts widen the space to accumulate private financial wealth. Keynes and Minsky distinguished between fluctuations in investment as an earlier prime generator of fluctuations in output, and the emerging propensity to increase leverage as the instigator of erratic swings in activity. Increasing leverage may come up against a bifurcation. Stringent financial conditions will interact with deleveraging in a spiral. It is no surprise, then, that the IMF cautions that leverage is a double-edged sword. The evidence across a range of developed economies is of a vertical movement in the value of household assets relative to income over the last few cycles.       </w:t>
      </w:r>
    </w:p>
    <w:p w14:paraId="570A8AE1" w14:textId="77777777" w:rsidR="005D695D" w:rsidRDefault="005D695D" w:rsidP="005D695D">
      <w:pPr>
        <w:tabs>
          <w:tab w:val="left" w:pos="2610"/>
        </w:tabs>
        <w:spacing w:line="360" w:lineRule="auto"/>
        <w:jc w:val="center"/>
        <w:rPr>
          <w:rFonts w:ascii="Times New Roman" w:hAnsi="Times New Roman" w:cs="Times New Roman"/>
          <w:sz w:val="24"/>
          <w:szCs w:val="24"/>
        </w:rPr>
      </w:pPr>
      <w:r>
        <w:rPr>
          <w:rFonts w:ascii="Times New Roman" w:hAnsi="Times New Roman" w:cs="Times New Roman"/>
          <w:sz w:val="24"/>
          <w:szCs w:val="24"/>
        </w:rPr>
        <w:t>6. “6. M</w:t>
      </w:r>
      <w:r w:rsidR="00982608">
        <w:rPr>
          <w:rFonts w:ascii="Times New Roman" w:hAnsi="Times New Roman" w:cs="Times New Roman"/>
          <w:sz w:val="24"/>
          <w:szCs w:val="24"/>
        </w:rPr>
        <w:t xml:space="preserve">omentum </w:t>
      </w:r>
      <w:r>
        <w:rPr>
          <w:rFonts w:ascii="Times New Roman" w:hAnsi="Times New Roman" w:cs="Times New Roman"/>
          <w:sz w:val="24"/>
          <w:szCs w:val="24"/>
        </w:rPr>
        <w:t>T</w:t>
      </w:r>
      <w:r w:rsidR="00982608">
        <w:rPr>
          <w:rFonts w:ascii="Times New Roman" w:hAnsi="Times New Roman" w:cs="Times New Roman"/>
          <w:sz w:val="24"/>
          <w:szCs w:val="24"/>
        </w:rPr>
        <w:t>rader</w:t>
      </w:r>
      <w:r>
        <w:rPr>
          <w:rFonts w:ascii="Times New Roman" w:hAnsi="Times New Roman" w:cs="Times New Roman"/>
          <w:sz w:val="24"/>
          <w:szCs w:val="24"/>
        </w:rPr>
        <w:t xml:space="preserve"> M</w:t>
      </w:r>
      <w:r w:rsidR="00982608">
        <w:rPr>
          <w:rFonts w:ascii="Times New Roman" w:hAnsi="Times New Roman" w:cs="Times New Roman"/>
          <w:sz w:val="24"/>
          <w:szCs w:val="24"/>
        </w:rPr>
        <w:t>odels</w:t>
      </w:r>
      <w:r>
        <w:rPr>
          <w:rFonts w:ascii="Times New Roman" w:hAnsi="Times New Roman" w:cs="Times New Roman"/>
          <w:sz w:val="24"/>
          <w:szCs w:val="24"/>
        </w:rPr>
        <w:t>”</w:t>
      </w:r>
    </w:p>
    <w:p w14:paraId="4A7EC7CF" w14:textId="77777777" w:rsidR="00050548" w:rsidRDefault="008205F2"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Financial economics is the extension of Arrow-Debreu to future dates and states of the world. With the addition of concepts like Arrow securities, contingent contracts, and so on, the equilibrium is market clearing. Once more, the framework does not exclude the activity of bulls and bears, chartists and fundamentalists</w:t>
      </w:r>
      <w:r w:rsidR="00782A5C">
        <w:rPr>
          <w:rFonts w:ascii="Times New Roman" w:hAnsi="Times New Roman" w:cs="Times New Roman"/>
          <w:sz w:val="24"/>
          <w:szCs w:val="24"/>
        </w:rPr>
        <w:t>,</w:t>
      </w:r>
      <w:r>
        <w:rPr>
          <w:rFonts w:ascii="Times New Roman" w:hAnsi="Times New Roman" w:cs="Times New Roman"/>
          <w:sz w:val="24"/>
          <w:szCs w:val="24"/>
        </w:rPr>
        <w:t xml:space="preserve"> fluctuating around the equilibrium point.       </w:t>
      </w:r>
      <w:r w:rsidR="00050548">
        <w:rPr>
          <w:rFonts w:ascii="Times New Roman" w:hAnsi="Times New Roman" w:cs="Times New Roman"/>
          <w:sz w:val="24"/>
          <w:szCs w:val="24"/>
        </w:rPr>
        <w:t xml:space="preserve">The model as framed by J&amp;S is also nonlinear. Therefore, the formal steps taken above carry over. Denoting by </w:t>
      </w:r>
      <w:r w:rsidR="00050548" w:rsidRPr="00C64CEE">
        <w:rPr>
          <w:rFonts w:ascii="Times New Roman" w:hAnsi="Times New Roman" w:cs="Times New Roman"/>
          <w:i/>
          <w:sz w:val="24"/>
          <w:szCs w:val="24"/>
        </w:rPr>
        <w:t>d</w:t>
      </w:r>
      <w:r w:rsidR="00050548" w:rsidRPr="00C64CEE">
        <w:rPr>
          <w:rFonts w:ascii="Times New Roman" w:hAnsi="Times New Roman" w:cs="Times New Roman"/>
          <w:i/>
          <w:sz w:val="24"/>
          <w:szCs w:val="24"/>
          <w:vertAlign w:val="superscript"/>
        </w:rPr>
        <w:t>f</w:t>
      </w:r>
      <w:r w:rsidR="00050548" w:rsidRPr="00C64CEE">
        <w:rPr>
          <w:rFonts w:ascii="Times New Roman" w:hAnsi="Times New Roman" w:cs="Times New Roman"/>
          <w:i/>
          <w:sz w:val="24"/>
          <w:szCs w:val="24"/>
        </w:rPr>
        <w:t xml:space="preserve"> </w:t>
      </w:r>
      <w:r w:rsidR="00050548">
        <w:rPr>
          <w:rFonts w:ascii="Times New Roman" w:hAnsi="Times New Roman" w:cs="Times New Roman"/>
          <w:sz w:val="24"/>
          <w:szCs w:val="24"/>
        </w:rPr>
        <w:t xml:space="preserve">and </w:t>
      </w:r>
      <w:r w:rsidR="00050548" w:rsidRPr="00C64CEE">
        <w:rPr>
          <w:rFonts w:ascii="Times New Roman" w:hAnsi="Times New Roman" w:cs="Times New Roman"/>
          <w:i/>
          <w:sz w:val="24"/>
          <w:szCs w:val="24"/>
        </w:rPr>
        <w:t>d</w:t>
      </w:r>
      <w:r w:rsidR="00050548" w:rsidRPr="00C64CEE">
        <w:rPr>
          <w:rFonts w:ascii="Times New Roman" w:hAnsi="Times New Roman" w:cs="Times New Roman"/>
          <w:i/>
          <w:sz w:val="24"/>
          <w:szCs w:val="24"/>
          <w:vertAlign w:val="superscript"/>
        </w:rPr>
        <w:t>c</w:t>
      </w:r>
      <w:r w:rsidR="00050548">
        <w:rPr>
          <w:rFonts w:ascii="Times New Roman" w:hAnsi="Times New Roman" w:cs="Times New Roman"/>
          <w:sz w:val="24"/>
          <w:szCs w:val="24"/>
        </w:rPr>
        <w:t xml:space="preserve"> the demand functions of fundamentalist and chartist traders respectively, we rewrite equations (23) and (24) in J&amp;S as </w:t>
      </w:r>
      <w:r w:rsidR="00050548" w:rsidRPr="00C64CEE">
        <w:rPr>
          <w:rFonts w:ascii="Times New Roman" w:hAnsi="Times New Roman" w:cs="Times New Roman"/>
          <w:i/>
          <w:sz w:val="24"/>
          <w:szCs w:val="24"/>
        </w:rPr>
        <w:t>d</w:t>
      </w:r>
      <w:r w:rsidR="00050548" w:rsidRPr="00C64CEE">
        <w:rPr>
          <w:rFonts w:ascii="Times New Roman" w:hAnsi="Times New Roman" w:cs="Times New Roman"/>
          <w:i/>
          <w:sz w:val="24"/>
          <w:szCs w:val="24"/>
          <w:vertAlign w:val="superscript"/>
        </w:rPr>
        <w:t>f</w:t>
      </w:r>
      <w:r w:rsidR="00050548">
        <w:rPr>
          <w:rFonts w:ascii="Times New Roman" w:hAnsi="Times New Roman" w:cs="Times New Roman"/>
          <w:sz w:val="24"/>
          <w:szCs w:val="24"/>
        </w:rPr>
        <w:t xml:space="preserve"> = </w:t>
      </w:r>
      <w:r w:rsidR="00050548" w:rsidRPr="00C64CEE">
        <w:rPr>
          <w:rFonts w:ascii="Times New Roman" w:hAnsi="Times New Roman" w:cs="Times New Roman"/>
          <w:i/>
          <w:sz w:val="24"/>
          <w:szCs w:val="24"/>
        </w:rPr>
        <w:t>φ(</w:t>
      </w:r>
      <w:r w:rsidR="00050548">
        <w:rPr>
          <w:rFonts w:ascii="Times New Roman" w:hAnsi="Times New Roman" w:cs="Times New Roman"/>
          <w:i/>
          <w:sz w:val="24"/>
          <w:szCs w:val="24"/>
        </w:rPr>
        <w:t>v</w:t>
      </w:r>
      <w:r w:rsidR="00050548" w:rsidRPr="00C64CEE">
        <w:rPr>
          <w:rFonts w:ascii="Times New Roman" w:hAnsi="Times New Roman" w:cs="Times New Roman"/>
          <w:i/>
          <w:sz w:val="24"/>
          <w:szCs w:val="24"/>
        </w:rPr>
        <w:t xml:space="preserve"> </w:t>
      </w:r>
      <w:r w:rsidR="00050548">
        <w:rPr>
          <w:rFonts w:ascii="Times New Roman" w:hAnsi="Times New Roman" w:cs="Times New Roman"/>
          <w:sz w:val="24"/>
          <w:szCs w:val="24"/>
        </w:rPr>
        <w:t xml:space="preserve">– </w:t>
      </w:r>
      <w:r w:rsidR="00050548" w:rsidRPr="00C64CEE">
        <w:rPr>
          <w:rFonts w:ascii="Times New Roman" w:hAnsi="Times New Roman" w:cs="Times New Roman"/>
          <w:i/>
          <w:sz w:val="24"/>
          <w:szCs w:val="24"/>
        </w:rPr>
        <w:t>p</w:t>
      </w:r>
      <w:r w:rsidR="00050548">
        <w:rPr>
          <w:rFonts w:ascii="Times New Roman" w:hAnsi="Times New Roman" w:cs="Times New Roman"/>
          <w:sz w:val="24"/>
          <w:szCs w:val="24"/>
        </w:rPr>
        <w:t xml:space="preserve">) and </w:t>
      </w:r>
      <w:r w:rsidR="00050548" w:rsidRPr="00C64CEE">
        <w:rPr>
          <w:rFonts w:ascii="Times New Roman" w:hAnsi="Times New Roman" w:cs="Times New Roman"/>
          <w:i/>
          <w:sz w:val="24"/>
          <w:szCs w:val="24"/>
        </w:rPr>
        <w:t>d</w:t>
      </w:r>
      <w:r w:rsidR="00050548" w:rsidRPr="00C64CEE">
        <w:rPr>
          <w:rFonts w:ascii="Times New Roman" w:hAnsi="Times New Roman" w:cs="Times New Roman"/>
          <w:i/>
          <w:sz w:val="24"/>
          <w:szCs w:val="24"/>
          <w:vertAlign w:val="superscript"/>
        </w:rPr>
        <w:t>c</w:t>
      </w:r>
      <w:r w:rsidR="00050548">
        <w:rPr>
          <w:rFonts w:ascii="Times New Roman" w:hAnsi="Times New Roman" w:cs="Times New Roman"/>
          <w:sz w:val="24"/>
          <w:szCs w:val="24"/>
        </w:rPr>
        <w:t xml:space="preserve"> = </w:t>
      </w:r>
      <w:r w:rsidR="00050548" w:rsidRPr="00C64CEE">
        <w:rPr>
          <w:rFonts w:ascii="Times New Roman" w:hAnsi="Times New Roman" w:cs="Times New Roman"/>
          <w:i/>
          <w:sz w:val="24"/>
          <w:szCs w:val="24"/>
        </w:rPr>
        <w:t>χπ</w:t>
      </w:r>
      <w:r w:rsidR="00050548">
        <w:rPr>
          <w:rFonts w:ascii="Times New Roman" w:hAnsi="Times New Roman" w:cs="Times New Roman"/>
          <w:sz w:val="24"/>
          <w:szCs w:val="24"/>
        </w:rPr>
        <w:t xml:space="preserve">. The price </w:t>
      </w:r>
      <w:r w:rsidR="00050548">
        <w:rPr>
          <w:rFonts w:ascii="Times New Roman" w:hAnsi="Times New Roman" w:cs="Times New Roman"/>
          <w:sz w:val="24"/>
          <w:szCs w:val="24"/>
        </w:rPr>
        <w:lastRenderedPageBreak/>
        <w:t xml:space="preserve">in logs is </w:t>
      </w:r>
      <w:r w:rsidR="00050548" w:rsidRPr="00063BFD">
        <w:rPr>
          <w:rFonts w:ascii="Times New Roman" w:hAnsi="Times New Roman" w:cs="Times New Roman"/>
          <w:i/>
          <w:sz w:val="24"/>
          <w:szCs w:val="24"/>
        </w:rPr>
        <w:t>p</w:t>
      </w:r>
      <w:r w:rsidR="00050548">
        <w:rPr>
          <w:rFonts w:ascii="Times New Roman" w:hAnsi="Times New Roman" w:cs="Times New Roman"/>
          <w:sz w:val="24"/>
          <w:szCs w:val="24"/>
        </w:rPr>
        <w:t xml:space="preserve">, </w:t>
      </w:r>
      <w:r w:rsidR="00050548" w:rsidRPr="00063BFD">
        <w:rPr>
          <w:rFonts w:ascii="Times New Roman" w:hAnsi="Times New Roman" w:cs="Times New Roman"/>
          <w:i/>
          <w:sz w:val="24"/>
          <w:szCs w:val="24"/>
        </w:rPr>
        <w:t>v</w:t>
      </w:r>
      <w:r w:rsidR="00050548">
        <w:rPr>
          <w:rFonts w:ascii="Times New Roman" w:hAnsi="Times New Roman" w:cs="Times New Roman"/>
          <w:sz w:val="24"/>
          <w:szCs w:val="24"/>
        </w:rPr>
        <w:t xml:space="preserve"> is the fundamental value of the asset, </w:t>
      </w:r>
      <w:r w:rsidR="00050548" w:rsidRPr="00063BFD">
        <w:rPr>
          <w:rFonts w:ascii="Times New Roman" w:hAnsi="Times New Roman" w:cs="Times New Roman"/>
          <w:i/>
          <w:sz w:val="24"/>
          <w:szCs w:val="24"/>
        </w:rPr>
        <w:t>π</w:t>
      </w:r>
      <w:r w:rsidR="00050548">
        <w:rPr>
          <w:rFonts w:ascii="Times New Roman" w:hAnsi="Times New Roman" w:cs="Times New Roman"/>
          <w:sz w:val="24"/>
          <w:szCs w:val="24"/>
        </w:rPr>
        <w:t xml:space="preserve"> is the chartist perception of price trends. The coefficients </w:t>
      </w:r>
      <w:r w:rsidR="00050548" w:rsidRPr="00751EA1">
        <w:rPr>
          <w:rFonts w:ascii="Times New Roman" w:hAnsi="Times New Roman" w:cs="Times New Roman"/>
          <w:i/>
          <w:sz w:val="24"/>
          <w:szCs w:val="24"/>
        </w:rPr>
        <w:t>φ</w:t>
      </w:r>
      <w:r w:rsidR="00050548">
        <w:rPr>
          <w:rFonts w:ascii="Times New Roman" w:hAnsi="Times New Roman" w:cs="Times New Roman"/>
          <w:sz w:val="24"/>
          <w:szCs w:val="24"/>
        </w:rPr>
        <w:t xml:space="preserve"> and </w:t>
      </w:r>
      <w:r w:rsidR="00050548" w:rsidRPr="00751EA1">
        <w:rPr>
          <w:rFonts w:ascii="Times New Roman" w:hAnsi="Times New Roman" w:cs="Times New Roman"/>
          <w:i/>
          <w:sz w:val="24"/>
          <w:szCs w:val="24"/>
        </w:rPr>
        <w:t xml:space="preserve">χ </w:t>
      </w:r>
      <w:r w:rsidR="00050548">
        <w:rPr>
          <w:rFonts w:ascii="Times New Roman" w:hAnsi="Times New Roman" w:cs="Times New Roman"/>
          <w:sz w:val="24"/>
          <w:szCs w:val="24"/>
        </w:rPr>
        <w:t xml:space="preserve">are the responsiveness of fundamentalists and chartists to their information. The rate of change of the two state variables are displayed over equations (25) and (26). </w:t>
      </w:r>
    </w:p>
    <w:p w14:paraId="7CC42384" w14:textId="77777777" w:rsidR="00050548" w:rsidRDefault="00050548" w:rsidP="00050548">
      <w:pPr>
        <w:tabs>
          <w:tab w:val="left" w:pos="2610"/>
        </w:tabs>
        <w:spacing w:line="360" w:lineRule="auto"/>
        <w:rPr>
          <w:rFonts w:ascii="Times New Roman" w:hAnsi="Times New Roman" w:cs="Times New Roman"/>
          <w:sz w:val="24"/>
          <w:szCs w:val="24"/>
        </w:rPr>
      </w:pPr>
    </w:p>
    <w:p w14:paraId="0B937E8F" w14:textId="77777777" w:rsidR="00050548" w:rsidRDefault="00000000" w:rsidP="00050548">
      <w:pPr>
        <w:tabs>
          <w:tab w:val="left" w:pos="261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p</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f</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d</m:t>
                </m:r>
              </m:e>
              <m:sup>
                <m:r>
                  <w:rPr>
                    <w:rFonts w:ascii="Cambria Math" w:hAnsi="Cambria Math" w:cs="Times New Roman"/>
                    <w:sz w:val="24"/>
                    <w:szCs w:val="24"/>
                  </w:rPr>
                  <m:t>c</m:t>
                </m:r>
              </m:sup>
            </m:sSup>
          </m:e>
        </m:d>
      </m:oMath>
      <w:r w:rsidR="00050548">
        <w:rPr>
          <w:rFonts w:ascii="Times New Roman" w:hAnsi="Times New Roman" w:cs="Times New Roman"/>
          <w:sz w:val="24"/>
          <w:szCs w:val="24"/>
        </w:rPr>
        <w:t xml:space="preserve">      </w:t>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7</w:t>
      </w:r>
    </w:p>
    <w:p w14:paraId="346AF450" w14:textId="77777777" w:rsidR="00050548" w:rsidRPr="00F64138" w:rsidRDefault="00000000" w:rsidP="00050548">
      <w:pPr>
        <w:tabs>
          <w:tab w:val="left" w:pos="261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π</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π</m:t>
            </m:r>
          </m:sub>
        </m:sSub>
        <m:d>
          <m:dPr>
            <m:ctrlPr>
              <w:rPr>
                <w:rFonts w:ascii="Cambria Math" w:hAnsi="Cambria Math" w:cs="Times New Roman"/>
                <w:i/>
                <w:sz w:val="24"/>
                <w:szCs w:val="24"/>
              </w:rPr>
            </m:ctrlPr>
          </m:dPr>
          <m:e>
            <m:acc>
              <m:accPr>
                <m:chr m:val="̇"/>
                <m:ctrlPr>
                  <w:rPr>
                    <w:rFonts w:ascii="Cambria Math" w:hAnsi="Cambria Math" w:cs="Times New Roman"/>
                    <w:i/>
                    <w:sz w:val="24"/>
                    <w:szCs w:val="24"/>
                  </w:rPr>
                </m:ctrlPr>
              </m:accPr>
              <m:e>
                <m:r>
                  <w:rPr>
                    <w:rFonts w:ascii="Cambria Math" w:hAnsi="Cambria Math" w:cs="Times New Roman"/>
                    <w:sz w:val="24"/>
                    <w:szCs w:val="24"/>
                  </w:rPr>
                  <m:t>p</m:t>
                </m:r>
              </m:e>
            </m:acc>
            <m:r>
              <w:rPr>
                <w:rFonts w:ascii="Cambria Math" w:hAnsi="Cambria Math" w:cs="Times New Roman"/>
                <w:sz w:val="24"/>
                <w:szCs w:val="24"/>
              </w:rPr>
              <m:t>-π</m:t>
            </m:r>
          </m:e>
        </m:d>
      </m:oMath>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8</w:t>
      </w:r>
    </w:p>
    <w:p w14:paraId="062B7C08" w14:textId="77777777" w:rsidR="00050548" w:rsidRDefault="00050548" w:rsidP="00050548">
      <w:pPr>
        <w:tabs>
          <w:tab w:val="left" w:pos="2610"/>
        </w:tabs>
        <w:spacing w:line="360" w:lineRule="auto"/>
        <w:rPr>
          <w:rFonts w:ascii="Times New Roman" w:hAnsi="Times New Roman" w:cs="Times New Roman"/>
          <w:sz w:val="24"/>
          <w:szCs w:val="24"/>
        </w:rPr>
      </w:pPr>
    </w:p>
    <w:p w14:paraId="4D41DFA6"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Above, </w:t>
      </w:r>
      <w:r w:rsidRPr="00207F63">
        <w:rPr>
          <w:rFonts w:ascii="Times New Roman" w:hAnsi="Times New Roman" w:cs="Times New Roman"/>
          <w:i/>
          <w:sz w:val="24"/>
          <w:szCs w:val="24"/>
        </w:rPr>
        <w:t>β</w:t>
      </w:r>
      <w:r w:rsidRPr="00207F63">
        <w:rPr>
          <w:rFonts w:ascii="Times New Roman" w:hAnsi="Times New Roman" w:cs="Times New Roman"/>
          <w:i/>
          <w:sz w:val="24"/>
          <w:szCs w:val="24"/>
          <w:vertAlign w:val="subscript"/>
        </w:rPr>
        <w:t>p</w:t>
      </w:r>
      <w:r w:rsidRPr="00207F63">
        <w:rPr>
          <w:rFonts w:ascii="Times New Roman" w:hAnsi="Times New Roman" w:cs="Times New Roman"/>
          <w:i/>
          <w:sz w:val="24"/>
          <w:szCs w:val="24"/>
        </w:rPr>
        <w:t xml:space="preserve"> </w:t>
      </w:r>
      <w:r>
        <w:rPr>
          <w:rFonts w:ascii="Times New Roman" w:hAnsi="Times New Roman" w:cs="Times New Roman"/>
          <w:sz w:val="24"/>
          <w:szCs w:val="24"/>
        </w:rPr>
        <w:t xml:space="preserve">≥ 0 and </w:t>
      </w:r>
      <w:r w:rsidRPr="00207F63">
        <w:rPr>
          <w:rFonts w:ascii="Times New Roman" w:hAnsi="Times New Roman" w:cs="Times New Roman"/>
          <w:i/>
          <w:sz w:val="24"/>
          <w:szCs w:val="24"/>
        </w:rPr>
        <w:t>β</w:t>
      </w:r>
      <w:r w:rsidRPr="00207F63">
        <w:rPr>
          <w:rFonts w:ascii="Times New Roman" w:hAnsi="Times New Roman" w:cs="Times New Roman"/>
          <w:i/>
          <w:sz w:val="24"/>
          <w:szCs w:val="24"/>
          <w:vertAlign w:val="subscript"/>
        </w:rPr>
        <w:t>π</w:t>
      </w:r>
      <w:r>
        <w:rPr>
          <w:rFonts w:ascii="Times New Roman" w:hAnsi="Times New Roman" w:cs="Times New Roman"/>
          <w:sz w:val="24"/>
          <w:szCs w:val="24"/>
        </w:rPr>
        <w:t xml:space="preserve"> is the speed of adjustment of chartists to deviations of actual price changes from their expectations of price changes. Putting it all together, the coupled differential equations are summarized in (26) and (27). </w:t>
      </w:r>
    </w:p>
    <w:p w14:paraId="732DCB9A" w14:textId="77777777" w:rsidR="00050548" w:rsidRDefault="00050548" w:rsidP="00050548">
      <w:pPr>
        <w:tabs>
          <w:tab w:val="left" w:pos="2610"/>
        </w:tabs>
        <w:spacing w:line="360" w:lineRule="auto"/>
        <w:rPr>
          <w:rFonts w:ascii="Times New Roman" w:hAnsi="Times New Roman" w:cs="Times New Roman"/>
          <w:sz w:val="24"/>
          <w:szCs w:val="24"/>
        </w:rPr>
      </w:pPr>
    </w:p>
    <w:p w14:paraId="3EE8CD27" w14:textId="77777777" w:rsidR="00050548" w:rsidRPr="00483A3A" w:rsidRDefault="00000000" w:rsidP="00050548">
      <w:pPr>
        <w:tabs>
          <w:tab w:val="left" w:pos="261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p</m:t>
            </m:r>
          </m:e>
        </m:acc>
        <m:r>
          <w:rPr>
            <w:rFonts w:ascii="Cambria Math" w:hAnsi="Cambria Math" w:cs="Times New Roman"/>
            <w:sz w:val="24"/>
            <w:szCs w:val="24"/>
          </w:rPr>
          <m:t>=</m:t>
        </m:r>
        <m:d>
          <m:dPr>
            <m:begChr m:val="["/>
            <m:endChr m:val="]"/>
            <m:ctrlPr>
              <w:rPr>
                <w:rFonts w:ascii="Cambria Math" w:hAnsi="Cambria Math" w:cs="Times New Roman"/>
                <w:i/>
                <w:sz w:val="24"/>
                <w:szCs w:val="24"/>
              </w:rPr>
            </m:ctrlPr>
          </m:dPr>
          <m:e>
            <m:r>
              <w:rPr>
                <w:rFonts w:ascii="Cambria Math" w:hAnsi="Cambria Math" w:cs="Times New Roman"/>
                <w:sz w:val="24"/>
                <w:szCs w:val="24"/>
              </w:rPr>
              <m:t>φ</m:t>
            </m:r>
            <m:d>
              <m:dPr>
                <m:ctrlPr>
                  <w:rPr>
                    <w:rFonts w:ascii="Cambria Math" w:hAnsi="Cambria Math" w:cs="Times New Roman"/>
                    <w:i/>
                    <w:sz w:val="24"/>
                    <w:szCs w:val="24"/>
                  </w:rPr>
                </m:ctrlPr>
              </m:dPr>
              <m:e>
                <m:r>
                  <w:rPr>
                    <w:rFonts w:ascii="Cambria Math" w:hAnsi="Cambria Math" w:cs="Times New Roman"/>
                    <w:sz w:val="24"/>
                    <w:szCs w:val="24"/>
                  </w:rPr>
                  <m:t>v-p</m:t>
                </m:r>
              </m:e>
            </m:d>
            <m:r>
              <w:rPr>
                <w:rFonts w:ascii="Cambria Math" w:hAnsi="Cambria Math" w:cs="Times New Roman"/>
                <w:sz w:val="24"/>
                <w:szCs w:val="24"/>
              </w:rPr>
              <m:t>+χπ</m:t>
            </m:r>
          </m:e>
        </m:d>
      </m:oMath>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9</w:t>
      </w:r>
    </w:p>
    <w:p w14:paraId="041334E7" w14:textId="77777777" w:rsidR="00050548" w:rsidRPr="00483A3A" w:rsidRDefault="00000000" w:rsidP="00050548">
      <w:pPr>
        <w:tabs>
          <w:tab w:val="left" w:pos="2610"/>
        </w:tabs>
        <w:spacing w:line="360" w:lineRule="auto"/>
        <w:rPr>
          <w:rFonts w:ascii="Times New Roman" w:hAnsi="Times New Roman" w:cs="Times New Roman"/>
          <w:sz w:val="24"/>
          <w:szCs w:val="24"/>
        </w:rPr>
      </w:pPr>
      <m:oMath>
        <m:acc>
          <m:accPr>
            <m:chr m:val="̇"/>
            <m:ctrlPr>
              <w:rPr>
                <w:rFonts w:ascii="Cambria Math" w:hAnsi="Cambria Math" w:cs="Times New Roman"/>
                <w:i/>
                <w:sz w:val="24"/>
                <w:szCs w:val="24"/>
              </w:rPr>
            </m:ctrlPr>
          </m:accPr>
          <m:e>
            <m:r>
              <w:rPr>
                <w:rFonts w:ascii="Cambria Math" w:hAnsi="Cambria Math" w:cs="Times New Roman"/>
                <w:sz w:val="24"/>
                <w:szCs w:val="24"/>
              </w:rPr>
              <m:t>π</m:t>
            </m:r>
          </m:e>
        </m:ac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π</m:t>
            </m:r>
          </m:sub>
        </m:sSub>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r>
              <w:rPr>
                <w:rFonts w:ascii="Cambria Math" w:hAnsi="Cambria Math" w:cs="Times New Roman"/>
                <w:sz w:val="24"/>
                <w:szCs w:val="24"/>
              </w:rPr>
              <m:t>φ</m:t>
            </m:r>
            <m:d>
              <m:dPr>
                <m:ctrlPr>
                  <w:rPr>
                    <w:rFonts w:ascii="Cambria Math" w:hAnsi="Cambria Math" w:cs="Times New Roman"/>
                    <w:i/>
                    <w:sz w:val="24"/>
                    <w:szCs w:val="24"/>
                  </w:rPr>
                </m:ctrlPr>
              </m:dPr>
              <m:e>
                <m:r>
                  <w:rPr>
                    <w:rFonts w:ascii="Cambria Math" w:hAnsi="Cambria Math" w:cs="Times New Roman"/>
                    <w:sz w:val="24"/>
                    <w:szCs w:val="24"/>
                  </w:rPr>
                  <m:t>v-p</m:t>
                </m:r>
              </m:e>
            </m:d>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r>
                  <w:rPr>
                    <w:rFonts w:ascii="Cambria Math" w:hAnsi="Cambria Math" w:cs="Times New Roman"/>
                    <w:sz w:val="24"/>
                    <w:szCs w:val="24"/>
                  </w:rPr>
                  <m:t>-1</m:t>
                </m:r>
              </m:e>
            </m:d>
            <m:r>
              <w:rPr>
                <w:rFonts w:ascii="Cambria Math" w:hAnsi="Cambria Math" w:cs="Times New Roman"/>
                <w:sz w:val="24"/>
                <w:szCs w:val="24"/>
              </w:rPr>
              <m:t>π</m:t>
            </m:r>
          </m:e>
        </m:d>
      </m:oMath>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10</w:t>
      </w:r>
    </w:p>
    <w:p w14:paraId="6FE12C53" w14:textId="77777777" w:rsidR="00050548" w:rsidRDefault="00050548" w:rsidP="00050548">
      <w:pPr>
        <w:tabs>
          <w:tab w:val="left" w:pos="2610"/>
        </w:tabs>
        <w:spacing w:line="360" w:lineRule="auto"/>
        <w:rPr>
          <w:rFonts w:ascii="Times New Roman" w:hAnsi="Times New Roman" w:cs="Times New Roman"/>
          <w:sz w:val="24"/>
          <w:szCs w:val="24"/>
        </w:rPr>
      </w:pPr>
    </w:p>
    <w:p w14:paraId="2C6E6503"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Following the steps of the previous section, we get</w:t>
      </w:r>
    </w:p>
    <w:p w14:paraId="2225FD7B" w14:textId="77777777" w:rsidR="00050548" w:rsidRPr="00483A3A" w:rsidRDefault="00000000" w:rsidP="00050548">
      <w:pPr>
        <w:tabs>
          <w:tab w:val="left" w:pos="2610"/>
        </w:tabs>
        <w:spacing w:line="360" w:lineRule="auto"/>
        <w:rPr>
          <w:rFonts w:ascii="Times New Roman" w:hAnsi="Times New Roman" w:cs="Times New Roman"/>
          <w:sz w:val="24"/>
          <w:szCs w:val="24"/>
        </w:rPr>
      </w:pPr>
      <m:oMath>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acc>
                    <m:accPr>
                      <m:chr m:val="̇"/>
                      <m:ctrlPr>
                        <w:rPr>
                          <w:rFonts w:ascii="Cambria Math" w:hAnsi="Cambria Math" w:cs="Times New Roman"/>
                          <w:i/>
                          <w:sz w:val="24"/>
                          <w:szCs w:val="24"/>
                        </w:rPr>
                      </m:ctrlPr>
                    </m:accPr>
                    <m:e>
                      <m:r>
                        <w:rPr>
                          <w:rFonts w:ascii="Cambria Math" w:hAnsi="Cambria Math" w:cs="Times New Roman"/>
                          <w:sz w:val="24"/>
                          <w:szCs w:val="24"/>
                        </w:rPr>
                        <m:t>q</m:t>
                      </m:r>
                    </m:e>
                  </m:acc>
                </m:e>
              </m:mr>
              <m:mr>
                <m:e>
                  <m:acc>
                    <m:accPr>
                      <m:chr m:val="̇"/>
                      <m:ctrlPr>
                        <w:rPr>
                          <w:rFonts w:ascii="Cambria Math" w:hAnsi="Cambria Math" w:cs="Times New Roman"/>
                          <w:i/>
                          <w:sz w:val="24"/>
                          <w:szCs w:val="24"/>
                        </w:rPr>
                      </m:ctrlPr>
                    </m:accPr>
                    <m:e>
                      <m:r>
                        <w:rPr>
                          <w:rFonts w:ascii="Cambria Math" w:hAnsi="Cambria Math" w:cs="Times New Roman"/>
                          <w:sz w:val="24"/>
                          <w:szCs w:val="24"/>
                        </w:rPr>
                        <m:t>ρ</m:t>
                      </m:r>
                    </m:e>
                  </m:acc>
                </m:e>
              </m:mr>
            </m:m>
          </m:e>
        </m:d>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r>
                    <w:rPr>
                      <w:rFonts w:ascii="Cambria Math" w:hAnsi="Cambria Math" w:cs="Times New Roman"/>
                      <w:sz w:val="24"/>
                      <w:szCs w:val="24"/>
                    </w:rPr>
                    <m:t>φ</m:t>
                  </m:r>
                </m:e>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r>
                    <w:rPr>
                      <w:rFonts w:ascii="Cambria Math" w:hAnsi="Cambria Math" w:cs="Times New Roman"/>
                      <w:sz w:val="24"/>
                      <w:szCs w:val="24"/>
                    </w:rPr>
                    <m:t>χ</m:t>
                  </m:r>
                </m:e>
              </m:mr>
              <m:m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π</m:t>
                      </m:r>
                    </m:sub>
                  </m:sSub>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r>
                    <w:rPr>
                      <w:rFonts w:ascii="Cambria Math" w:hAnsi="Cambria Math" w:cs="Times New Roman"/>
                      <w:sz w:val="24"/>
                      <w:szCs w:val="24"/>
                    </w:rPr>
                    <m:t>φ</m:t>
                  </m:r>
                </m:e>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π</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p</m:t>
                          </m:r>
                        </m:sub>
                      </m:sSub>
                      <m:r>
                        <w:rPr>
                          <w:rFonts w:ascii="Cambria Math" w:hAnsi="Cambria Math" w:cs="Times New Roman"/>
                          <w:sz w:val="24"/>
                          <w:szCs w:val="24"/>
                        </w:rPr>
                        <m:t>χ-1</m:t>
                      </m:r>
                    </m:e>
                  </m:d>
                </m:e>
              </m:mr>
            </m:m>
          </m:e>
        </m:d>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q</m:t>
                  </m:r>
                </m:e>
              </m:mr>
              <m:mr>
                <m:e>
                  <m:r>
                    <w:rPr>
                      <w:rFonts w:ascii="Cambria Math" w:hAnsi="Cambria Math" w:cs="Times New Roman"/>
                      <w:sz w:val="24"/>
                      <w:szCs w:val="24"/>
                    </w:rPr>
                    <m:t>ρ</m:t>
                  </m:r>
                </m:e>
              </m:mr>
            </m:m>
          </m:e>
        </m:d>
        <m:r>
          <w:rPr>
            <w:rFonts w:ascii="Cambria Math" w:hAnsi="Cambria Math" w:cs="Times New Roman"/>
            <w:sz w:val="24"/>
            <w:szCs w:val="24"/>
          </w:rPr>
          <m:t>.</m:t>
        </m:r>
      </m:oMath>
      <w:r w:rsidR="00050548">
        <w:rPr>
          <w:rFonts w:ascii="Times New Roman" w:hAnsi="Times New Roman" w:cs="Times New Roman"/>
          <w:sz w:val="24"/>
          <w:szCs w:val="24"/>
        </w:rPr>
        <w:t xml:space="preserve">   </w:t>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r>
      <w:r w:rsidR="00050548">
        <w:rPr>
          <w:rFonts w:ascii="Times New Roman" w:hAnsi="Times New Roman" w:cs="Times New Roman"/>
          <w:sz w:val="24"/>
          <w:szCs w:val="24"/>
        </w:rPr>
        <w:tab/>
        <w:t>11</w:t>
      </w:r>
    </w:p>
    <w:p w14:paraId="267A25E9" w14:textId="77777777" w:rsidR="00050548" w:rsidRDefault="00050548" w:rsidP="00050548">
      <w:pPr>
        <w:tabs>
          <w:tab w:val="left" w:pos="2610"/>
        </w:tabs>
        <w:spacing w:line="360" w:lineRule="auto"/>
        <w:rPr>
          <w:rFonts w:ascii="Times New Roman" w:hAnsi="Times New Roman" w:cs="Times New Roman"/>
          <w:sz w:val="24"/>
          <w:szCs w:val="24"/>
        </w:rPr>
      </w:pPr>
    </w:p>
    <w:p w14:paraId="370D2766" w14:textId="77777777" w:rsidR="00050548" w:rsidRDefault="00782A5C"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We capture market clearing, </w:t>
      </w:r>
      <w:r w:rsidRPr="00782A5C">
        <w:rPr>
          <w:rFonts w:ascii="Times New Roman" w:hAnsi="Times New Roman" w:cs="Times New Roman"/>
          <w:i/>
          <w:sz w:val="24"/>
          <w:szCs w:val="24"/>
        </w:rPr>
        <w:t>T</w:t>
      </w:r>
      <w:r>
        <w:rPr>
          <w:rFonts w:ascii="Times New Roman" w:hAnsi="Times New Roman" w:cs="Times New Roman"/>
          <w:sz w:val="24"/>
          <w:szCs w:val="24"/>
        </w:rPr>
        <w:t xml:space="preserve"> = 0, if </w:t>
      </w:r>
      <w:r w:rsidR="00827990">
        <w:rPr>
          <w:rFonts w:ascii="Times New Roman" w:hAnsi="Times New Roman" w:cs="Times New Roman"/>
          <w:sz w:val="24"/>
          <w:szCs w:val="24"/>
        </w:rPr>
        <w:t xml:space="preserve">chartists and fundamentalists collapse into the representative agent, or </w:t>
      </w:r>
      <w:r>
        <w:rPr>
          <w:rFonts w:ascii="Times New Roman" w:hAnsi="Times New Roman" w:cs="Times New Roman"/>
          <w:sz w:val="24"/>
          <w:szCs w:val="24"/>
        </w:rPr>
        <w:t>the responsiveness of chartists and fundamentalists to their information sets is identical,</w:t>
      </w:r>
      <w:r w:rsidRPr="00782A5C">
        <w:rPr>
          <w:rFonts w:ascii="Times New Roman" w:hAnsi="Times New Roman" w:cs="Times New Roman"/>
          <w:i/>
          <w:sz w:val="24"/>
          <w:szCs w:val="24"/>
        </w:rPr>
        <w:t xml:space="preserve"> </w:t>
      </w:r>
      <w:r w:rsidRPr="00C64CEE">
        <w:rPr>
          <w:rFonts w:ascii="Times New Roman" w:hAnsi="Times New Roman" w:cs="Times New Roman"/>
          <w:i/>
          <w:sz w:val="24"/>
          <w:szCs w:val="24"/>
        </w:rPr>
        <w:t>φ</w:t>
      </w:r>
      <w:r>
        <w:rPr>
          <w:rFonts w:ascii="Times New Roman" w:hAnsi="Times New Roman" w:cs="Times New Roman"/>
          <w:sz w:val="24"/>
          <w:szCs w:val="24"/>
        </w:rPr>
        <w:t xml:space="preserve"> = </w:t>
      </w:r>
      <w:r w:rsidRPr="00782A5C">
        <w:rPr>
          <w:rFonts w:ascii="Times New Roman" w:hAnsi="Times New Roman" w:cs="Times New Roman"/>
          <w:sz w:val="24"/>
          <w:szCs w:val="24"/>
        </w:rPr>
        <w:t>χ</w:t>
      </w:r>
      <w:r>
        <w:rPr>
          <w:rFonts w:ascii="Times New Roman" w:hAnsi="Times New Roman" w:cs="Times New Roman"/>
          <w:sz w:val="24"/>
          <w:szCs w:val="24"/>
        </w:rPr>
        <w:t xml:space="preserve">, and the speed of adjustment of both is instantaneous, </w:t>
      </w:r>
      <w:r w:rsidRPr="00782A5C">
        <w:rPr>
          <w:rFonts w:ascii="Times New Roman" w:hAnsi="Times New Roman" w:cs="Times New Roman"/>
          <w:i/>
          <w:sz w:val="24"/>
          <w:szCs w:val="24"/>
        </w:rPr>
        <w:t>β</w:t>
      </w:r>
      <w:r w:rsidRPr="00782A5C">
        <w:rPr>
          <w:rFonts w:ascii="Times New Roman" w:hAnsi="Times New Roman" w:cs="Times New Roman"/>
          <w:i/>
          <w:sz w:val="24"/>
          <w:szCs w:val="24"/>
          <w:vertAlign w:val="subscript"/>
        </w:rPr>
        <w:t>p</w:t>
      </w:r>
      <w:r>
        <w:rPr>
          <w:rFonts w:ascii="Times New Roman" w:hAnsi="Times New Roman" w:cs="Times New Roman"/>
          <w:sz w:val="24"/>
          <w:szCs w:val="24"/>
        </w:rPr>
        <w:t xml:space="preserve"> = </w:t>
      </w:r>
      <w:r w:rsidRPr="00782A5C">
        <w:rPr>
          <w:rFonts w:ascii="Times New Roman" w:hAnsi="Times New Roman" w:cs="Times New Roman"/>
          <w:i/>
          <w:sz w:val="24"/>
          <w:szCs w:val="24"/>
        </w:rPr>
        <w:t>β</w:t>
      </w:r>
      <w:r w:rsidRPr="00782A5C">
        <w:rPr>
          <w:rFonts w:ascii="Times New Roman" w:hAnsi="Times New Roman" w:cs="Times New Roman"/>
          <w:i/>
          <w:sz w:val="24"/>
          <w:szCs w:val="24"/>
          <w:vertAlign w:val="subscript"/>
        </w:rPr>
        <w:t>π</w:t>
      </w:r>
      <w:r>
        <w:rPr>
          <w:rFonts w:ascii="Times New Roman" w:hAnsi="Times New Roman" w:cs="Times New Roman"/>
          <w:sz w:val="24"/>
          <w:szCs w:val="24"/>
        </w:rPr>
        <w:t xml:space="preserve"> = 0 or ∞. </w:t>
      </w:r>
      <w:r w:rsidR="00050548">
        <w:rPr>
          <w:rFonts w:ascii="Times New Roman" w:hAnsi="Times New Roman" w:cs="Times New Roman"/>
          <w:sz w:val="24"/>
          <w:szCs w:val="24"/>
        </w:rPr>
        <w:t xml:space="preserve">If </w:t>
      </w:r>
      <w:r w:rsidR="00050548" w:rsidRPr="006C2528">
        <w:rPr>
          <w:rFonts w:ascii="Times New Roman" w:hAnsi="Times New Roman" w:cs="Times New Roman"/>
          <w:i/>
          <w:sz w:val="24"/>
          <w:szCs w:val="24"/>
        </w:rPr>
        <w:t>T</w:t>
      </w:r>
      <w:r w:rsidR="00050548">
        <w:rPr>
          <w:rFonts w:ascii="Times New Roman" w:hAnsi="Times New Roman" w:cs="Times New Roman"/>
          <w:sz w:val="24"/>
          <w:szCs w:val="24"/>
        </w:rPr>
        <w:t xml:space="preserve"> &lt; 0 and </w:t>
      </w:r>
      <w:r w:rsidR="00050548" w:rsidRPr="006C2528">
        <w:rPr>
          <w:rFonts w:ascii="Times New Roman" w:hAnsi="Times New Roman" w:cs="Times New Roman"/>
          <w:i/>
          <w:sz w:val="24"/>
          <w:szCs w:val="24"/>
        </w:rPr>
        <w:t>D</w:t>
      </w:r>
      <w:r w:rsidR="00050548">
        <w:rPr>
          <w:rFonts w:ascii="Times New Roman" w:hAnsi="Times New Roman" w:cs="Times New Roman"/>
          <w:sz w:val="24"/>
          <w:szCs w:val="24"/>
        </w:rPr>
        <w:t xml:space="preserve"> &gt; 0, the outcome is a sink. The negative trace would depend on the robust responsiveness of chartists to their data series, </w:t>
      </w:r>
      <w:r w:rsidR="00050548" w:rsidRPr="00DB5F70">
        <w:rPr>
          <w:rFonts w:ascii="Times New Roman" w:hAnsi="Times New Roman" w:cs="Times New Roman"/>
          <w:i/>
          <w:sz w:val="24"/>
          <w:szCs w:val="24"/>
        </w:rPr>
        <w:t>β</w:t>
      </w:r>
      <w:r w:rsidR="00050548" w:rsidRPr="00DB5F70">
        <w:rPr>
          <w:rFonts w:ascii="Times New Roman" w:hAnsi="Times New Roman" w:cs="Times New Roman"/>
          <w:i/>
          <w:sz w:val="24"/>
          <w:szCs w:val="24"/>
          <w:vertAlign w:val="subscript"/>
        </w:rPr>
        <w:t>p</w:t>
      </w:r>
      <w:r w:rsidR="00050548" w:rsidRPr="00DB5F70">
        <w:rPr>
          <w:rFonts w:ascii="Times New Roman" w:hAnsi="Times New Roman" w:cs="Times New Roman"/>
          <w:i/>
          <w:sz w:val="24"/>
          <w:szCs w:val="24"/>
        </w:rPr>
        <w:t>χ</w:t>
      </w:r>
      <w:r w:rsidR="00050548">
        <w:rPr>
          <w:rFonts w:ascii="Times New Roman" w:hAnsi="Times New Roman" w:cs="Times New Roman"/>
          <w:sz w:val="24"/>
          <w:szCs w:val="24"/>
        </w:rPr>
        <w:t xml:space="preserve"> &gt; 1. Also, it is sufficient that the chartist reaction parameter be greater than the fundamentalist reaction parameter, </w:t>
      </w:r>
      <w:r w:rsidR="00050548" w:rsidRPr="00355087">
        <w:rPr>
          <w:rFonts w:ascii="Times New Roman" w:hAnsi="Times New Roman" w:cs="Times New Roman"/>
          <w:i/>
          <w:sz w:val="24"/>
          <w:szCs w:val="24"/>
        </w:rPr>
        <w:t>β</w:t>
      </w:r>
      <w:r w:rsidR="00050548" w:rsidRPr="00355087">
        <w:rPr>
          <w:rFonts w:ascii="Times New Roman" w:hAnsi="Times New Roman" w:cs="Times New Roman"/>
          <w:i/>
          <w:sz w:val="24"/>
          <w:szCs w:val="24"/>
          <w:vertAlign w:val="subscript"/>
        </w:rPr>
        <w:t>π</w:t>
      </w:r>
      <w:r w:rsidR="00050548">
        <w:rPr>
          <w:rFonts w:ascii="Times New Roman" w:hAnsi="Times New Roman" w:cs="Times New Roman"/>
          <w:sz w:val="24"/>
          <w:szCs w:val="24"/>
        </w:rPr>
        <w:t xml:space="preserve">.   If, on the other hand, </w:t>
      </w:r>
      <w:r w:rsidR="00050548" w:rsidRPr="00DB5F70">
        <w:rPr>
          <w:rFonts w:ascii="Times New Roman" w:hAnsi="Times New Roman" w:cs="Times New Roman"/>
          <w:i/>
          <w:sz w:val="24"/>
          <w:szCs w:val="24"/>
        </w:rPr>
        <w:t>β</w:t>
      </w:r>
      <w:r w:rsidR="00050548" w:rsidRPr="00DB5F70">
        <w:rPr>
          <w:rFonts w:ascii="Times New Roman" w:hAnsi="Times New Roman" w:cs="Times New Roman"/>
          <w:i/>
          <w:sz w:val="24"/>
          <w:szCs w:val="24"/>
          <w:vertAlign w:val="subscript"/>
        </w:rPr>
        <w:t>p</w:t>
      </w:r>
      <w:r w:rsidR="00050548" w:rsidRPr="00DB5F70">
        <w:rPr>
          <w:rFonts w:ascii="Times New Roman" w:hAnsi="Times New Roman" w:cs="Times New Roman"/>
          <w:i/>
          <w:sz w:val="24"/>
          <w:szCs w:val="24"/>
        </w:rPr>
        <w:t>χ</w:t>
      </w:r>
      <w:r w:rsidR="00050548">
        <w:rPr>
          <w:rFonts w:ascii="Times New Roman" w:hAnsi="Times New Roman" w:cs="Times New Roman"/>
          <w:sz w:val="24"/>
          <w:szCs w:val="24"/>
        </w:rPr>
        <w:t xml:space="preserve"> &lt; 1, chartist elasticities of response are weak, it is possible that </w:t>
      </w:r>
      <w:r w:rsidR="00050548" w:rsidRPr="0036378C">
        <w:rPr>
          <w:rFonts w:ascii="Times New Roman" w:hAnsi="Times New Roman" w:cs="Times New Roman"/>
          <w:i/>
          <w:sz w:val="24"/>
          <w:szCs w:val="24"/>
        </w:rPr>
        <w:t xml:space="preserve">T </w:t>
      </w:r>
      <w:r w:rsidR="00050548">
        <w:rPr>
          <w:rFonts w:ascii="Times New Roman" w:hAnsi="Times New Roman" w:cs="Times New Roman"/>
          <w:sz w:val="24"/>
          <w:szCs w:val="24"/>
        </w:rPr>
        <w:t xml:space="preserve">&gt; 0 and </w:t>
      </w:r>
      <w:r w:rsidR="00050548">
        <w:rPr>
          <w:rFonts w:ascii="Times New Roman" w:hAnsi="Times New Roman" w:cs="Times New Roman"/>
          <w:sz w:val="24"/>
          <w:szCs w:val="24"/>
        </w:rPr>
        <w:lastRenderedPageBreak/>
        <w:t xml:space="preserve">the equilibrium is a source. From the Medio &amp; Lines (2001) criterion above, the bifurcation is a fold bifurcation.        </w:t>
      </w:r>
    </w:p>
    <w:p w14:paraId="0EAD4009" w14:textId="77777777" w:rsidR="00C658B2" w:rsidRDefault="00DF5B33"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050548">
        <w:rPr>
          <w:rFonts w:ascii="Times New Roman" w:hAnsi="Times New Roman" w:cs="Times New Roman"/>
          <w:sz w:val="24"/>
          <w:szCs w:val="24"/>
        </w:rPr>
        <w:t xml:space="preserve">Chartists and fundamentalists look at financial markets in different ways. Each have their own models. There </w:t>
      </w:r>
      <w:r w:rsidR="00827990">
        <w:rPr>
          <w:rFonts w:ascii="Times New Roman" w:hAnsi="Times New Roman" w:cs="Times New Roman"/>
          <w:sz w:val="24"/>
          <w:szCs w:val="24"/>
        </w:rPr>
        <w:t xml:space="preserve">may or may not be a </w:t>
      </w:r>
      <w:r w:rsidR="00050548">
        <w:rPr>
          <w:rFonts w:ascii="Times New Roman" w:hAnsi="Times New Roman" w:cs="Times New Roman"/>
          <w:sz w:val="24"/>
          <w:szCs w:val="24"/>
        </w:rPr>
        <w:t xml:space="preserve">‘true’ model. A long historical series of returns might </w:t>
      </w:r>
      <w:r w:rsidR="00827990">
        <w:rPr>
          <w:rFonts w:ascii="Times New Roman" w:hAnsi="Times New Roman" w:cs="Times New Roman"/>
          <w:sz w:val="24"/>
          <w:szCs w:val="24"/>
        </w:rPr>
        <w:t xml:space="preserve">provide </w:t>
      </w:r>
      <w:r w:rsidR="00050548">
        <w:rPr>
          <w:rFonts w:ascii="Times New Roman" w:hAnsi="Times New Roman" w:cs="Times New Roman"/>
          <w:sz w:val="24"/>
          <w:szCs w:val="24"/>
        </w:rPr>
        <w:t>illuminat</w:t>
      </w:r>
      <w:r w:rsidR="00827990">
        <w:rPr>
          <w:rFonts w:ascii="Times New Roman" w:hAnsi="Times New Roman" w:cs="Times New Roman"/>
          <w:sz w:val="24"/>
          <w:szCs w:val="24"/>
        </w:rPr>
        <w:t xml:space="preserve">ion other </w:t>
      </w:r>
      <w:r w:rsidR="00050548">
        <w:rPr>
          <w:rFonts w:ascii="Times New Roman" w:hAnsi="Times New Roman" w:cs="Times New Roman"/>
          <w:sz w:val="24"/>
          <w:szCs w:val="24"/>
        </w:rPr>
        <w:t xml:space="preserve">than an ‘equilibrium’ model </w:t>
      </w:r>
      <w:r w:rsidR="00827990">
        <w:rPr>
          <w:rFonts w:ascii="Times New Roman" w:hAnsi="Times New Roman" w:cs="Times New Roman"/>
          <w:sz w:val="24"/>
          <w:szCs w:val="24"/>
        </w:rPr>
        <w:t xml:space="preserve">if </w:t>
      </w:r>
      <w:r w:rsidR="00CA5600">
        <w:rPr>
          <w:rFonts w:ascii="Times New Roman" w:hAnsi="Times New Roman" w:cs="Times New Roman"/>
          <w:sz w:val="24"/>
          <w:szCs w:val="24"/>
        </w:rPr>
        <w:t xml:space="preserve">players believe </w:t>
      </w:r>
      <w:r w:rsidR="00827990">
        <w:rPr>
          <w:rFonts w:ascii="Times New Roman" w:hAnsi="Times New Roman" w:cs="Times New Roman"/>
          <w:sz w:val="24"/>
          <w:szCs w:val="24"/>
        </w:rPr>
        <w:t xml:space="preserve">that </w:t>
      </w:r>
      <w:r w:rsidR="00050548">
        <w:rPr>
          <w:rFonts w:ascii="Times New Roman" w:hAnsi="Times New Roman" w:cs="Times New Roman"/>
          <w:sz w:val="24"/>
          <w:szCs w:val="24"/>
        </w:rPr>
        <w:t xml:space="preserve">‘fundamentals’ are especially elusive in financial markets. The orthodox literature, which gave the distinction between the two types, holds that strong corrections to deviations from equilibrium is stabilizing overall. When elasticities of responses are weak, deviations from equilibrium may amplify.         </w:t>
      </w:r>
    </w:p>
    <w:p w14:paraId="277E53CA" w14:textId="77777777" w:rsidR="00050548" w:rsidRDefault="00DF5B33"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ab/>
      </w:r>
      <w:r w:rsidR="00C658B2">
        <w:rPr>
          <w:rFonts w:ascii="Times New Roman" w:hAnsi="Times New Roman" w:cs="Times New Roman"/>
          <w:sz w:val="24"/>
          <w:szCs w:val="24"/>
        </w:rPr>
        <w:t xml:space="preserve">Financial markets may be subjected to two-way hysteresis as defined in the Introduction. Traders may take less liquid positions in booms and </w:t>
      </w:r>
      <w:r w:rsidR="001C1749">
        <w:rPr>
          <w:rFonts w:ascii="Times New Roman" w:hAnsi="Times New Roman" w:cs="Times New Roman"/>
          <w:sz w:val="24"/>
          <w:szCs w:val="24"/>
        </w:rPr>
        <w:t xml:space="preserve">more </w:t>
      </w:r>
      <w:r w:rsidR="00C658B2">
        <w:rPr>
          <w:rFonts w:ascii="Times New Roman" w:hAnsi="Times New Roman" w:cs="Times New Roman"/>
          <w:sz w:val="24"/>
          <w:szCs w:val="24"/>
        </w:rPr>
        <w:t>liquid</w:t>
      </w:r>
      <w:r w:rsidR="001C1749">
        <w:rPr>
          <w:rFonts w:ascii="Times New Roman" w:hAnsi="Times New Roman" w:cs="Times New Roman"/>
          <w:sz w:val="24"/>
          <w:szCs w:val="24"/>
        </w:rPr>
        <w:t xml:space="preserve"> positions</w:t>
      </w:r>
      <w:r w:rsidR="00C658B2">
        <w:rPr>
          <w:rFonts w:ascii="Times New Roman" w:hAnsi="Times New Roman" w:cs="Times New Roman"/>
          <w:sz w:val="24"/>
          <w:szCs w:val="24"/>
        </w:rPr>
        <w:t xml:space="preserve"> in slumps. </w:t>
      </w:r>
      <w:r w:rsidR="001C1749">
        <w:rPr>
          <w:rFonts w:ascii="Times New Roman" w:hAnsi="Times New Roman" w:cs="Times New Roman"/>
          <w:sz w:val="24"/>
          <w:szCs w:val="24"/>
        </w:rPr>
        <w:t xml:space="preserve">Asset prices will be high in a boom but may drop precipitously in a slump. The trigger would be the adoption of the high liquidity posture. Asset prices would stay subdued thereafter until the signs of recovery are spotted encouraging the adoption of less liquid portfolios. The duration of elevated and low prices can be protracted and disassociated from real activity. </w:t>
      </w:r>
      <w:r w:rsidR="00050548">
        <w:rPr>
          <w:rFonts w:ascii="Times New Roman" w:hAnsi="Times New Roman" w:cs="Times New Roman"/>
          <w:sz w:val="24"/>
          <w:szCs w:val="24"/>
        </w:rPr>
        <w:t xml:space="preserve">      </w:t>
      </w:r>
    </w:p>
    <w:p w14:paraId="346140E7" w14:textId="77777777" w:rsidR="00DF5B33" w:rsidRDefault="001077FB" w:rsidP="001077FB">
      <w:pPr>
        <w:tabs>
          <w:tab w:val="left" w:pos="2610"/>
        </w:tabs>
        <w:spacing w:line="360" w:lineRule="auto"/>
        <w:jc w:val="center"/>
        <w:rPr>
          <w:rFonts w:ascii="Times New Roman" w:hAnsi="Times New Roman" w:cs="Times New Roman"/>
          <w:sz w:val="24"/>
          <w:szCs w:val="24"/>
        </w:rPr>
      </w:pPr>
      <w:r>
        <w:rPr>
          <w:rFonts w:ascii="Times New Roman" w:hAnsi="Times New Roman" w:cs="Times New Roman"/>
          <w:sz w:val="24"/>
          <w:szCs w:val="24"/>
        </w:rPr>
        <w:t>7</w:t>
      </w:r>
      <w:r w:rsidR="00DF5B33">
        <w:rPr>
          <w:rFonts w:ascii="Times New Roman" w:hAnsi="Times New Roman" w:cs="Times New Roman"/>
          <w:sz w:val="24"/>
          <w:szCs w:val="24"/>
        </w:rPr>
        <w:t>. CONCLUSIONS</w:t>
      </w:r>
    </w:p>
    <w:p w14:paraId="1203B390" w14:textId="77777777" w:rsidR="001077FB"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We follow the intent of J&amp;C’s heterodox business cycle theory in offering a companion treatment of four models. We advocate a state space representation of the dynamics of the econom</w:t>
      </w:r>
      <w:r w:rsidR="001077FB">
        <w:rPr>
          <w:rFonts w:ascii="Times New Roman" w:hAnsi="Times New Roman" w:cs="Times New Roman"/>
          <w:sz w:val="24"/>
          <w:szCs w:val="24"/>
        </w:rPr>
        <w:t>ies</w:t>
      </w:r>
      <w:r>
        <w:rPr>
          <w:rFonts w:ascii="Times New Roman" w:hAnsi="Times New Roman" w:cs="Times New Roman"/>
          <w:sz w:val="24"/>
          <w:szCs w:val="24"/>
        </w:rPr>
        <w:t xml:space="preserve">. </w:t>
      </w:r>
      <w:r w:rsidR="003E31C3">
        <w:rPr>
          <w:rFonts w:ascii="Times New Roman" w:hAnsi="Times New Roman" w:cs="Times New Roman"/>
          <w:sz w:val="24"/>
          <w:szCs w:val="24"/>
        </w:rPr>
        <w:t xml:space="preserve">Two of the </w:t>
      </w:r>
      <w:r>
        <w:rPr>
          <w:rFonts w:ascii="Times New Roman" w:hAnsi="Times New Roman" w:cs="Times New Roman"/>
          <w:sz w:val="24"/>
          <w:szCs w:val="24"/>
        </w:rPr>
        <w:t xml:space="preserve">models are </w:t>
      </w:r>
      <w:r w:rsidR="003E31C3">
        <w:rPr>
          <w:rFonts w:ascii="Times New Roman" w:hAnsi="Times New Roman" w:cs="Times New Roman"/>
          <w:sz w:val="24"/>
          <w:szCs w:val="24"/>
        </w:rPr>
        <w:t xml:space="preserve">market-clearing </w:t>
      </w:r>
      <w:r>
        <w:rPr>
          <w:rFonts w:ascii="Times New Roman" w:hAnsi="Times New Roman" w:cs="Times New Roman"/>
          <w:sz w:val="24"/>
          <w:szCs w:val="24"/>
        </w:rPr>
        <w:t xml:space="preserve">structures </w:t>
      </w:r>
      <w:r w:rsidR="003E31C3">
        <w:rPr>
          <w:rFonts w:ascii="Times New Roman" w:hAnsi="Times New Roman" w:cs="Times New Roman"/>
          <w:sz w:val="24"/>
          <w:szCs w:val="24"/>
        </w:rPr>
        <w:t>while two of the models are models o</w:t>
      </w:r>
      <w:r w:rsidR="001077FB">
        <w:rPr>
          <w:rFonts w:ascii="Times New Roman" w:hAnsi="Times New Roman" w:cs="Times New Roman"/>
          <w:sz w:val="24"/>
          <w:szCs w:val="24"/>
        </w:rPr>
        <w:t>f</w:t>
      </w:r>
      <w:r w:rsidR="003E31C3">
        <w:rPr>
          <w:rFonts w:ascii="Times New Roman" w:hAnsi="Times New Roman" w:cs="Times New Roman"/>
          <w:sz w:val="24"/>
          <w:szCs w:val="24"/>
        </w:rPr>
        <w:t xml:space="preserve"> cycles</w:t>
      </w:r>
      <w:r>
        <w:rPr>
          <w:rFonts w:ascii="Times New Roman" w:hAnsi="Times New Roman" w:cs="Times New Roman"/>
          <w:sz w:val="24"/>
          <w:szCs w:val="24"/>
        </w:rPr>
        <w:t xml:space="preserve">. Modern representations are control theory models. The differential or difference equation (system) includes a state variable (vector) and a control variable (vector). Policy makes a natural entry with ‘automatic stabilizers’ or ‘built-in stabilizers’.        </w:t>
      </w:r>
    </w:p>
    <w:p w14:paraId="330C6664" w14:textId="77777777" w:rsidR="00050548" w:rsidRPr="00C85FCF"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7DC0E450" w14:textId="77777777" w:rsidR="00050548" w:rsidRPr="00E73FEF" w:rsidRDefault="00E73FEF" w:rsidP="00050548">
      <w:pPr>
        <w:tabs>
          <w:tab w:val="left" w:pos="2610"/>
        </w:tabs>
        <w:spacing w:line="360" w:lineRule="auto"/>
        <w:rPr>
          <w:rFonts w:ascii="Times New Roman" w:hAnsi="Times New Roman" w:cs="Times New Roman"/>
          <w:sz w:val="24"/>
          <w:szCs w:val="24"/>
        </w:rPr>
      </w:pPr>
      <w:r w:rsidRPr="00E73FEF">
        <w:rPr>
          <w:rFonts w:ascii="Times New Roman" w:hAnsi="Times New Roman" w:cs="Times New Roman"/>
          <w:sz w:val="24"/>
          <w:szCs w:val="24"/>
        </w:rPr>
        <w:t>REFERENCES</w:t>
      </w:r>
    </w:p>
    <w:p w14:paraId="6C03D708"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B</w:t>
      </w:r>
      <w:r w:rsidR="006560FC">
        <w:rPr>
          <w:rFonts w:ascii="Times New Roman" w:hAnsi="Times New Roman" w:cs="Times New Roman"/>
          <w:sz w:val="24"/>
          <w:szCs w:val="24"/>
        </w:rPr>
        <w:t>LOCK</w:t>
      </w:r>
      <w:r>
        <w:rPr>
          <w:rFonts w:ascii="Times New Roman" w:hAnsi="Times New Roman" w:cs="Times New Roman"/>
          <w:sz w:val="24"/>
          <w:szCs w:val="24"/>
        </w:rPr>
        <w:t>, F. 2022</w:t>
      </w:r>
      <w:r w:rsidR="006560FC">
        <w:rPr>
          <w:rFonts w:ascii="Times New Roman" w:hAnsi="Times New Roman" w:cs="Times New Roman"/>
          <w:sz w:val="24"/>
          <w:szCs w:val="24"/>
        </w:rPr>
        <w:t>,</w:t>
      </w:r>
      <w:r>
        <w:rPr>
          <w:rFonts w:ascii="Times New Roman" w:hAnsi="Times New Roman" w:cs="Times New Roman"/>
          <w:sz w:val="24"/>
          <w:szCs w:val="24"/>
        </w:rPr>
        <w:t xml:space="preserve"> “Technology and Productivity: A Critique of Aggregate Indicators”</w:t>
      </w:r>
      <w:r w:rsidR="00105DAD">
        <w:rPr>
          <w:rFonts w:ascii="Times New Roman" w:hAnsi="Times New Roman" w:cs="Times New Roman"/>
          <w:sz w:val="24"/>
          <w:szCs w:val="24"/>
        </w:rPr>
        <w:t>,</w:t>
      </w:r>
      <w:r>
        <w:rPr>
          <w:rFonts w:ascii="Times New Roman" w:hAnsi="Times New Roman" w:cs="Times New Roman"/>
          <w:sz w:val="24"/>
          <w:szCs w:val="24"/>
        </w:rPr>
        <w:t xml:space="preserve"> Jerome Levy Economics Institute of Bard College</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105DAD">
        <w:rPr>
          <w:rFonts w:ascii="Times New Roman" w:hAnsi="Times New Roman" w:cs="Times New Roman"/>
          <w:i/>
          <w:sz w:val="24"/>
          <w:szCs w:val="24"/>
        </w:rPr>
        <w:t>Working Paper</w:t>
      </w:r>
      <w:r>
        <w:rPr>
          <w:rFonts w:ascii="Times New Roman" w:hAnsi="Times New Roman" w:cs="Times New Roman"/>
          <w:sz w:val="24"/>
          <w:szCs w:val="24"/>
        </w:rPr>
        <w:t xml:space="preserve"> No. 998.  </w:t>
      </w:r>
    </w:p>
    <w:p w14:paraId="6A5D456A"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B</w:t>
      </w:r>
      <w:r w:rsidR="006560FC">
        <w:rPr>
          <w:rFonts w:ascii="Times New Roman" w:hAnsi="Times New Roman" w:cs="Times New Roman"/>
          <w:sz w:val="24"/>
          <w:szCs w:val="24"/>
        </w:rPr>
        <w:t>ROADBERRY</w:t>
      </w:r>
      <w:r>
        <w:rPr>
          <w:rFonts w:ascii="Times New Roman" w:hAnsi="Times New Roman" w:cs="Times New Roman"/>
          <w:sz w:val="24"/>
          <w:szCs w:val="24"/>
        </w:rPr>
        <w:t>, S. 2021</w:t>
      </w:r>
      <w:r w:rsidR="006560FC">
        <w:rPr>
          <w:rFonts w:ascii="Times New Roman" w:hAnsi="Times New Roman" w:cs="Times New Roman"/>
          <w:sz w:val="24"/>
          <w:szCs w:val="24"/>
        </w:rPr>
        <w:t>,</w:t>
      </w:r>
      <w:r>
        <w:rPr>
          <w:rFonts w:ascii="Times New Roman" w:hAnsi="Times New Roman" w:cs="Times New Roman"/>
          <w:sz w:val="24"/>
          <w:szCs w:val="24"/>
        </w:rPr>
        <w:t xml:space="preserve"> “Accounting for the Great Divergence: Recent findings from historical national accounting”</w:t>
      </w:r>
      <w:r w:rsidR="00105DAD">
        <w:rPr>
          <w:rFonts w:ascii="Times New Roman" w:hAnsi="Times New Roman" w:cs="Times New Roman"/>
          <w:sz w:val="24"/>
          <w:szCs w:val="24"/>
        </w:rPr>
        <w:t>,</w:t>
      </w:r>
      <w:r>
        <w:rPr>
          <w:rFonts w:ascii="Times New Roman" w:hAnsi="Times New Roman" w:cs="Times New Roman"/>
          <w:sz w:val="24"/>
          <w:szCs w:val="24"/>
        </w:rPr>
        <w:t xml:space="preserve"> University of Oxford, Oxford Economic and Social History</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105DAD">
        <w:rPr>
          <w:rFonts w:ascii="Times New Roman" w:hAnsi="Times New Roman" w:cs="Times New Roman"/>
          <w:i/>
          <w:sz w:val="24"/>
          <w:szCs w:val="24"/>
        </w:rPr>
        <w:t>Working Paper</w:t>
      </w:r>
      <w:r>
        <w:rPr>
          <w:rFonts w:ascii="Times New Roman" w:hAnsi="Times New Roman" w:cs="Times New Roman"/>
          <w:sz w:val="24"/>
          <w:szCs w:val="24"/>
        </w:rPr>
        <w:t xml:space="preserve"> N</w:t>
      </w:r>
      <w:r w:rsidR="00105DAD">
        <w:rPr>
          <w:rFonts w:ascii="Times New Roman" w:hAnsi="Times New Roman" w:cs="Times New Roman"/>
          <w:sz w:val="24"/>
          <w:szCs w:val="24"/>
        </w:rPr>
        <w:t>o.</w:t>
      </w:r>
      <w:r>
        <w:rPr>
          <w:rFonts w:ascii="Times New Roman" w:hAnsi="Times New Roman" w:cs="Times New Roman"/>
          <w:sz w:val="24"/>
          <w:szCs w:val="24"/>
        </w:rPr>
        <w:t xml:space="preserve"> 187. </w:t>
      </w:r>
    </w:p>
    <w:p w14:paraId="173CE8EC"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C</w:t>
      </w:r>
      <w:r w:rsidR="006560FC">
        <w:rPr>
          <w:rFonts w:ascii="Times New Roman" w:hAnsi="Times New Roman" w:cs="Times New Roman"/>
          <w:sz w:val="24"/>
          <w:szCs w:val="24"/>
        </w:rPr>
        <w:t>ANUTO</w:t>
      </w:r>
      <w:r>
        <w:rPr>
          <w:rFonts w:ascii="Times New Roman" w:hAnsi="Times New Roman" w:cs="Times New Roman"/>
          <w:sz w:val="24"/>
          <w:szCs w:val="24"/>
        </w:rPr>
        <w:t>, O. 2021</w:t>
      </w:r>
      <w:r w:rsidR="006560FC">
        <w:rPr>
          <w:rFonts w:ascii="Times New Roman" w:hAnsi="Times New Roman" w:cs="Times New Roman"/>
          <w:sz w:val="24"/>
          <w:szCs w:val="24"/>
        </w:rPr>
        <w:t>,</w:t>
      </w:r>
      <w:r>
        <w:rPr>
          <w:rFonts w:ascii="Times New Roman" w:hAnsi="Times New Roman" w:cs="Times New Roman"/>
          <w:sz w:val="24"/>
          <w:szCs w:val="24"/>
        </w:rPr>
        <w:t xml:space="preserve"> “U.S. Bubble-Led Macroeconomics”</w:t>
      </w:r>
      <w:r w:rsidR="006F5D34">
        <w:rPr>
          <w:rFonts w:ascii="Times New Roman" w:hAnsi="Times New Roman" w:cs="Times New Roman"/>
          <w:sz w:val="24"/>
          <w:szCs w:val="24"/>
        </w:rPr>
        <w:t>,</w:t>
      </w:r>
      <w:r>
        <w:rPr>
          <w:rFonts w:ascii="Times New Roman" w:hAnsi="Times New Roman" w:cs="Times New Roman"/>
          <w:sz w:val="24"/>
          <w:szCs w:val="24"/>
        </w:rPr>
        <w:t xml:space="preserve"> Policy Center for the New South</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105DAD">
        <w:rPr>
          <w:rFonts w:ascii="Times New Roman" w:hAnsi="Times New Roman" w:cs="Times New Roman"/>
          <w:i/>
          <w:sz w:val="24"/>
          <w:szCs w:val="24"/>
        </w:rPr>
        <w:t>Policy Brief</w:t>
      </w:r>
      <w:r>
        <w:rPr>
          <w:rFonts w:ascii="Times New Roman" w:hAnsi="Times New Roman" w:cs="Times New Roman"/>
          <w:sz w:val="24"/>
          <w:szCs w:val="24"/>
        </w:rPr>
        <w:t xml:space="preserve"> </w:t>
      </w:r>
      <w:r w:rsidR="00105DAD">
        <w:rPr>
          <w:rFonts w:ascii="Times New Roman" w:hAnsi="Times New Roman" w:cs="Times New Roman"/>
          <w:sz w:val="24"/>
          <w:szCs w:val="24"/>
        </w:rPr>
        <w:t xml:space="preserve"> </w:t>
      </w:r>
      <w:r>
        <w:rPr>
          <w:rFonts w:ascii="Times New Roman" w:hAnsi="Times New Roman" w:cs="Times New Roman"/>
          <w:sz w:val="24"/>
          <w:szCs w:val="24"/>
        </w:rPr>
        <w:t>PB-21/29.</w:t>
      </w:r>
    </w:p>
    <w:p w14:paraId="16C0716A" w14:textId="77777777" w:rsidR="008F6E0E" w:rsidRDefault="008F6E0E"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D</w:t>
      </w:r>
      <w:r w:rsidR="006560FC">
        <w:rPr>
          <w:rFonts w:ascii="Times New Roman" w:hAnsi="Times New Roman" w:cs="Times New Roman"/>
          <w:sz w:val="24"/>
          <w:szCs w:val="24"/>
        </w:rPr>
        <w:t>EKKER</w:t>
      </w:r>
      <w:r>
        <w:rPr>
          <w:rFonts w:ascii="Times New Roman" w:hAnsi="Times New Roman" w:cs="Times New Roman"/>
          <w:sz w:val="24"/>
          <w:szCs w:val="24"/>
        </w:rPr>
        <w:t>, E. 2024</w:t>
      </w:r>
      <w:r w:rsidR="006560FC">
        <w:rPr>
          <w:rFonts w:ascii="Times New Roman" w:hAnsi="Times New Roman" w:cs="Times New Roman"/>
          <w:sz w:val="24"/>
          <w:szCs w:val="24"/>
        </w:rPr>
        <w:t>,</w:t>
      </w:r>
      <w:r>
        <w:rPr>
          <w:rFonts w:ascii="Times New Roman" w:hAnsi="Times New Roman" w:cs="Times New Roman"/>
          <w:sz w:val="24"/>
          <w:szCs w:val="24"/>
        </w:rPr>
        <w:t xml:space="preserve"> “</w:t>
      </w:r>
      <w:r w:rsidRPr="008F6E0E">
        <w:rPr>
          <w:rFonts w:ascii="Times New Roman" w:hAnsi="Times New Roman" w:cs="Times New Roman"/>
          <w:i/>
          <w:sz w:val="24"/>
          <w:szCs w:val="24"/>
        </w:rPr>
        <w:t>Staatswissenschaften</w:t>
      </w:r>
      <w:r>
        <w:rPr>
          <w:rFonts w:ascii="Times New Roman" w:hAnsi="Times New Roman" w:cs="Times New Roman"/>
          <w:sz w:val="24"/>
          <w:szCs w:val="24"/>
        </w:rPr>
        <w:t xml:space="preserve"> and the mathematical policy science of Jan Tinbergen”</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8F6E0E">
        <w:rPr>
          <w:rFonts w:ascii="Times New Roman" w:hAnsi="Times New Roman" w:cs="Times New Roman"/>
          <w:i/>
          <w:sz w:val="24"/>
          <w:szCs w:val="24"/>
        </w:rPr>
        <w:t>History of Political Economy</w:t>
      </w:r>
      <w:r>
        <w:rPr>
          <w:rFonts w:ascii="Times New Roman" w:hAnsi="Times New Roman" w:cs="Times New Roman"/>
          <w:sz w:val="24"/>
          <w:szCs w:val="24"/>
        </w:rPr>
        <w:t>, 56</w:t>
      </w:r>
      <w:r w:rsidR="00105DAD">
        <w:rPr>
          <w:rFonts w:ascii="Times New Roman" w:hAnsi="Times New Roman" w:cs="Times New Roman"/>
          <w:sz w:val="24"/>
          <w:szCs w:val="24"/>
        </w:rPr>
        <w:t xml:space="preserve">, </w:t>
      </w:r>
      <w:r>
        <w:rPr>
          <w:rFonts w:ascii="Times New Roman" w:hAnsi="Times New Roman" w:cs="Times New Roman"/>
          <w:sz w:val="24"/>
          <w:szCs w:val="24"/>
        </w:rPr>
        <w:t xml:space="preserve">489-512.     </w:t>
      </w:r>
    </w:p>
    <w:p w14:paraId="6FCBB484" w14:textId="77777777" w:rsidR="006F5D34" w:rsidRDefault="006F5D34"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GRANDMONT, J-M. 1985, “On Endogenous Competitive Business Cycles”, </w:t>
      </w:r>
      <w:r w:rsidRPr="006F5D34">
        <w:rPr>
          <w:rFonts w:ascii="Times New Roman" w:hAnsi="Times New Roman" w:cs="Times New Roman"/>
          <w:i/>
          <w:sz w:val="24"/>
          <w:szCs w:val="24"/>
        </w:rPr>
        <w:t>Econometrica</w:t>
      </w:r>
      <w:r>
        <w:rPr>
          <w:rFonts w:ascii="Times New Roman" w:hAnsi="Times New Roman" w:cs="Times New Roman"/>
          <w:sz w:val="24"/>
          <w:szCs w:val="24"/>
        </w:rPr>
        <w:t xml:space="preserve">, 53, 995-2045.   </w:t>
      </w:r>
    </w:p>
    <w:p w14:paraId="74D910F4"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G</w:t>
      </w:r>
      <w:r w:rsidR="006560FC">
        <w:rPr>
          <w:rFonts w:ascii="Times New Roman" w:hAnsi="Times New Roman" w:cs="Times New Roman"/>
          <w:sz w:val="24"/>
          <w:szCs w:val="24"/>
        </w:rPr>
        <w:t>ROSS</w:t>
      </w:r>
      <w:r w:rsidR="001F1137">
        <w:rPr>
          <w:rFonts w:ascii="Times New Roman" w:hAnsi="Times New Roman" w:cs="Times New Roman"/>
          <w:sz w:val="24"/>
          <w:szCs w:val="24"/>
        </w:rPr>
        <w:t>,</w:t>
      </w:r>
      <w:r>
        <w:rPr>
          <w:rFonts w:ascii="Times New Roman" w:hAnsi="Times New Roman" w:cs="Times New Roman"/>
          <w:sz w:val="24"/>
          <w:szCs w:val="24"/>
        </w:rPr>
        <w:t xml:space="preserve"> M.</w:t>
      </w:r>
      <w:r w:rsidR="006560FC">
        <w:rPr>
          <w:rFonts w:ascii="Times New Roman" w:hAnsi="Times New Roman" w:cs="Times New Roman"/>
          <w:sz w:val="24"/>
          <w:szCs w:val="24"/>
        </w:rPr>
        <w:t>,</w:t>
      </w:r>
      <w:r>
        <w:rPr>
          <w:rFonts w:ascii="Times New Roman" w:hAnsi="Times New Roman" w:cs="Times New Roman"/>
          <w:sz w:val="24"/>
          <w:szCs w:val="24"/>
        </w:rPr>
        <w:t xml:space="preserve"> 2022</w:t>
      </w:r>
      <w:r w:rsidR="006560FC">
        <w:rPr>
          <w:rFonts w:ascii="Times New Roman" w:hAnsi="Times New Roman" w:cs="Times New Roman"/>
          <w:sz w:val="24"/>
          <w:szCs w:val="24"/>
        </w:rPr>
        <w:t>,</w:t>
      </w:r>
      <w:r>
        <w:rPr>
          <w:rFonts w:ascii="Times New Roman" w:hAnsi="Times New Roman" w:cs="Times New Roman"/>
          <w:sz w:val="24"/>
          <w:szCs w:val="24"/>
        </w:rPr>
        <w:t xml:space="preserve"> “On the Origins of Economic Cycles (and the Appeal of Keeping Models Simple)”</w:t>
      </w:r>
      <w:r w:rsidR="00105DAD">
        <w:rPr>
          <w:rFonts w:ascii="Times New Roman" w:hAnsi="Times New Roman" w:cs="Times New Roman"/>
          <w:sz w:val="24"/>
          <w:szCs w:val="24"/>
        </w:rPr>
        <w:t>,</w:t>
      </w:r>
      <w:r>
        <w:rPr>
          <w:rFonts w:ascii="Times New Roman" w:hAnsi="Times New Roman" w:cs="Times New Roman"/>
          <w:sz w:val="24"/>
          <w:szCs w:val="24"/>
        </w:rPr>
        <w:t xml:space="preserve"> INET Newsletter, March 22, 2022.</w:t>
      </w:r>
    </w:p>
    <w:p w14:paraId="466C5B26" w14:textId="77777777" w:rsidR="001F1137" w:rsidRDefault="001F1137"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H</w:t>
      </w:r>
      <w:r w:rsidR="006560FC">
        <w:rPr>
          <w:rFonts w:ascii="Times New Roman" w:hAnsi="Times New Roman" w:cs="Times New Roman"/>
          <w:sz w:val="24"/>
          <w:szCs w:val="24"/>
        </w:rPr>
        <w:t>AGEMANN</w:t>
      </w:r>
      <w:r>
        <w:rPr>
          <w:rFonts w:ascii="Times New Roman" w:hAnsi="Times New Roman" w:cs="Times New Roman"/>
          <w:sz w:val="24"/>
          <w:szCs w:val="24"/>
        </w:rPr>
        <w:t xml:space="preserve">, H. </w:t>
      </w:r>
      <w:r w:rsidR="007E4B4A">
        <w:rPr>
          <w:rFonts w:ascii="Times New Roman" w:hAnsi="Times New Roman" w:cs="Times New Roman"/>
          <w:sz w:val="24"/>
          <w:szCs w:val="24"/>
        </w:rPr>
        <w:t>2024</w:t>
      </w:r>
      <w:r w:rsidR="006560FC">
        <w:rPr>
          <w:rFonts w:ascii="Times New Roman" w:hAnsi="Times New Roman" w:cs="Times New Roman"/>
          <w:sz w:val="24"/>
          <w:szCs w:val="24"/>
        </w:rPr>
        <w:t>,</w:t>
      </w:r>
      <w:r w:rsidR="007E4B4A">
        <w:rPr>
          <w:rFonts w:ascii="Times New Roman" w:hAnsi="Times New Roman" w:cs="Times New Roman"/>
          <w:sz w:val="24"/>
          <w:szCs w:val="24"/>
        </w:rPr>
        <w:t xml:space="preserve"> “Hayek’s Austrian Theory of the Business Cycle.” GREDEG</w:t>
      </w:r>
      <w:r w:rsidR="00105DAD">
        <w:rPr>
          <w:rFonts w:ascii="Times New Roman" w:hAnsi="Times New Roman" w:cs="Times New Roman"/>
          <w:sz w:val="24"/>
          <w:szCs w:val="24"/>
        </w:rPr>
        <w:t>,</w:t>
      </w:r>
      <w:r w:rsidR="007E4B4A">
        <w:rPr>
          <w:rFonts w:ascii="Times New Roman" w:hAnsi="Times New Roman" w:cs="Times New Roman"/>
          <w:sz w:val="24"/>
          <w:szCs w:val="24"/>
        </w:rPr>
        <w:t xml:space="preserve"> </w:t>
      </w:r>
      <w:r w:rsidR="007E4B4A" w:rsidRPr="00105DAD">
        <w:rPr>
          <w:rFonts w:ascii="Times New Roman" w:hAnsi="Times New Roman" w:cs="Times New Roman"/>
          <w:i/>
          <w:sz w:val="24"/>
          <w:szCs w:val="24"/>
        </w:rPr>
        <w:t>Working Paper</w:t>
      </w:r>
      <w:r w:rsidR="007E4B4A">
        <w:rPr>
          <w:rFonts w:ascii="Times New Roman" w:hAnsi="Times New Roman" w:cs="Times New Roman"/>
          <w:sz w:val="24"/>
          <w:szCs w:val="24"/>
        </w:rPr>
        <w:t xml:space="preserve"> N</w:t>
      </w:r>
      <w:r w:rsidR="00105DAD">
        <w:rPr>
          <w:rFonts w:ascii="Times New Roman" w:hAnsi="Times New Roman" w:cs="Times New Roman"/>
          <w:sz w:val="24"/>
          <w:szCs w:val="24"/>
        </w:rPr>
        <w:t>o.</w:t>
      </w:r>
      <w:r w:rsidR="007E4B4A">
        <w:rPr>
          <w:rFonts w:ascii="Times New Roman" w:hAnsi="Times New Roman" w:cs="Times New Roman"/>
          <w:sz w:val="24"/>
          <w:szCs w:val="24"/>
        </w:rPr>
        <w:t xml:space="preserve"> 2024-06. </w:t>
      </w:r>
    </w:p>
    <w:p w14:paraId="45F19A0B"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H</w:t>
      </w:r>
      <w:r w:rsidR="006560FC">
        <w:rPr>
          <w:rFonts w:ascii="Times New Roman" w:hAnsi="Times New Roman" w:cs="Times New Roman"/>
          <w:sz w:val="24"/>
          <w:szCs w:val="24"/>
        </w:rPr>
        <w:t>IRSCH</w:t>
      </w:r>
      <w:r>
        <w:rPr>
          <w:rFonts w:ascii="Times New Roman" w:hAnsi="Times New Roman" w:cs="Times New Roman"/>
          <w:sz w:val="24"/>
          <w:szCs w:val="24"/>
        </w:rPr>
        <w:t>, M</w:t>
      </w:r>
      <w:r w:rsidR="006560FC">
        <w:rPr>
          <w:rFonts w:ascii="Times New Roman" w:hAnsi="Times New Roman" w:cs="Times New Roman"/>
          <w:sz w:val="24"/>
          <w:szCs w:val="24"/>
        </w:rPr>
        <w:t xml:space="preserve">. </w:t>
      </w:r>
      <w:r>
        <w:rPr>
          <w:rFonts w:ascii="Times New Roman" w:hAnsi="Times New Roman" w:cs="Times New Roman"/>
          <w:sz w:val="24"/>
          <w:szCs w:val="24"/>
        </w:rPr>
        <w:t>W., S</w:t>
      </w:r>
      <w:r w:rsidR="006560FC">
        <w:rPr>
          <w:rFonts w:ascii="Times New Roman" w:hAnsi="Times New Roman" w:cs="Times New Roman"/>
          <w:sz w:val="24"/>
          <w:szCs w:val="24"/>
        </w:rPr>
        <w:t>MALE, S.</w:t>
      </w:r>
      <w:r>
        <w:rPr>
          <w:rFonts w:ascii="Times New Roman" w:hAnsi="Times New Roman" w:cs="Times New Roman"/>
          <w:sz w:val="24"/>
          <w:szCs w:val="24"/>
        </w:rPr>
        <w:t xml:space="preserve"> and D</w:t>
      </w:r>
      <w:r w:rsidR="006560FC">
        <w:rPr>
          <w:rFonts w:ascii="Times New Roman" w:hAnsi="Times New Roman" w:cs="Times New Roman"/>
          <w:sz w:val="24"/>
          <w:szCs w:val="24"/>
        </w:rPr>
        <w:t xml:space="preserve">EVANEY, R.L. </w:t>
      </w:r>
      <w:r>
        <w:rPr>
          <w:rFonts w:ascii="Times New Roman" w:hAnsi="Times New Roman" w:cs="Times New Roman"/>
          <w:sz w:val="24"/>
          <w:szCs w:val="24"/>
        </w:rPr>
        <w:t>2004</w:t>
      </w:r>
      <w:r w:rsidR="006560FC">
        <w:rPr>
          <w:rFonts w:ascii="Times New Roman" w:hAnsi="Times New Roman" w:cs="Times New Roman"/>
          <w:sz w:val="24"/>
          <w:szCs w:val="24"/>
        </w:rPr>
        <w:t>,</w:t>
      </w:r>
      <w:r>
        <w:rPr>
          <w:rFonts w:ascii="Times New Roman" w:hAnsi="Times New Roman" w:cs="Times New Roman"/>
          <w:sz w:val="24"/>
          <w:szCs w:val="24"/>
        </w:rPr>
        <w:t xml:space="preserve"> </w:t>
      </w:r>
      <w:r w:rsidRPr="00111944">
        <w:rPr>
          <w:rFonts w:ascii="Times New Roman" w:hAnsi="Times New Roman" w:cs="Times New Roman"/>
          <w:i/>
          <w:sz w:val="24"/>
          <w:szCs w:val="24"/>
        </w:rPr>
        <w:t>Differential Equations, Dynamical Systems, and an introduction to chaos</w:t>
      </w:r>
      <w:r w:rsidR="00105DAD">
        <w:rPr>
          <w:rFonts w:ascii="Times New Roman" w:hAnsi="Times New Roman" w:cs="Times New Roman"/>
          <w:sz w:val="24"/>
          <w:szCs w:val="24"/>
        </w:rPr>
        <w:t xml:space="preserve">, </w:t>
      </w:r>
      <w:r>
        <w:rPr>
          <w:rFonts w:ascii="Times New Roman" w:hAnsi="Times New Roman" w:cs="Times New Roman"/>
          <w:sz w:val="24"/>
          <w:szCs w:val="24"/>
        </w:rPr>
        <w:t>London</w:t>
      </w:r>
      <w:r w:rsidR="00105DAD">
        <w:rPr>
          <w:rFonts w:ascii="Times New Roman" w:hAnsi="Times New Roman" w:cs="Times New Roman"/>
          <w:sz w:val="24"/>
          <w:szCs w:val="24"/>
        </w:rPr>
        <w:t>,</w:t>
      </w:r>
      <w:r>
        <w:rPr>
          <w:rFonts w:ascii="Times New Roman" w:hAnsi="Times New Roman" w:cs="Times New Roman"/>
          <w:sz w:val="24"/>
          <w:szCs w:val="24"/>
        </w:rPr>
        <w:t xml:space="preserve"> Elsevier.  </w:t>
      </w:r>
    </w:p>
    <w:p w14:paraId="60AF7EA5"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J</w:t>
      </w:r>
      <w:r w:rsidR="006560FC">
        <w:rPr>
          <w:rFonts w:ascii="Times New Roman" w:hAnsi="Times New Roman" w:cs="Times New Roman"/>
          <w:sz w:val="24"/>
          <w:szCs w:val="24"/>
        </w:rPr>
        <w:t>UMP</w:t>
      </w:r>
      <w:r>
        <w:rPr>
          <w:rFonts w:ascii="Times New Roman" w:hAnsi="Times New Roman" w:cs="Times New Roman"/>
          <w:sz w:val="24"/>
          <w:szCs w:val="24"/>
        </w:rPr>
        <w:t>, R</w:t>
      </w:r>
      <w:r w:rsidR="006560FC">
        <w:rPr>
          <w:rFonts w:ascii="Times New Roman" w:hAnsi="Times New Roman" w:cs="Times New Roman"/>
          <w:sz w:val="24"/>
          <w:szCs w:val="24"/>
        </w:rPr>
        <w:t xml:space="preserve">. </w:t>
      </w:r>
      <w:r>
        <w:rPr>
          <w:rFonts w:ascii="Times New Roman" w:hAnsi="Times New Roman" w:cs="Times New Roman"/>
          <w:sz w:val="24"/>
          <w:szCs w:val="24"/>
        </w:rPr>
        <w:t>C</w:t>
      </w:r>
      <w:r w:rsidR="006560FC">
        <w:rPr>
          <w:rFonts w:ascii="Times New Roman" w:hAnsi="Times New Roman" w:cs="Times New Roman"/>
          <w:sz w:val="24"/>
          <w:szCs w:val="24"/>
        </w:rPr>
        <w:t>.</w:t>
      </w:r>
      <w:r>
        <w:rPr>
          <w:rFonts w:ascii="Times New Roman" w:hAnsi="Times New Roman" w:cs="Times New Roman"/>
          <w:sz w:val="24"/>
          <w:szCs w:val="24"/>
        </w:rPr>
        <w:t xml:space="preserve"> and S</w:t>
      </w:r>
      <w:r w:rsidR="006560FC">
        <w:rPr>
          <w:rFonts w:ascii="Times New Roman" w:hAnsi="Times New Roman" w:cs="Times New Roman"/>
          <w:sz w:val="24"/>
          <w:szCs w:val="24"/>
        </w:rPr>
        <w:t>TOCKHAMMER, E</w:t>
      </w:r>
      <w:r>
        <w:rPr>
          <w:rFonts w:ascii="Times New Roman" w:hAnsi="Times New Roman" w:cs="Times New Roman"/>
          <w:sz w:val="24"/>
          <w:szCs w:val="24"/>
        </w:rPr>
        <w:t>. 2022</w:t>
      </w:r>
      <w:r w:rsidR="006560FC">
        <w:rPr>
          <w:rFonts w:ascii="Times New Roman" w:hAnsi="Times New Roman" w:cs="Times New Roman"/>
          <w:sz w:val="24"/>
          <w:szCs w:val="24"/>
        </w:rPr>
        <w:t>,</w:t>
      </w:r>
      <w:r>
        <w:rPr>
          <w:rFonts w:ascii="Times New Roman" w:hAnsi="Times New Roman" w:cs="Times New Roman"/>
          <w:sz w:val="24"/>
          <w:szCs w:val="24"/>
        </w:rPr>
        <w:t xml:space="preserve"> “Building blocks of a heterodox business cycle theory”</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111944">
        <w:rPr>
          <w:rFonts w:ascii="Times New Roman" w:hAnsi="Times New Roman" w:cs="Times New Roman"/>
          <w:i/>
          <w:sz w:val="24"/>
          <w:szCs w:val="24"/>
        </w:rPr>
        <w:t>Journal of Post-Keynesian Economics</w:t>
      </w:r>
      <w:r>
        <w:rPr>
          <w:rFonts w:ascii="Times New Roman" w:hAnsi="Times New Roman" w:cs="Times New Roman"/>
          <w:sz w:val="24"/>
          <w:szCs w:val="24"/>
        </w:rPr>
        <w:t>, 46</w:t>
      </w:r>
      <w:r w:rsidR="00105DAD">
        <w:rPr>
          <w:rFonts w:ascii="Times New Roman" w:hAnsi="Times New Roman" w:cs="Times New Roman"/>
          <w:sz w:val="24"/>
          <w:szCs w:val="24"/>
        </w:rPr>
        <w:t xml:space="preserve">, </w:t>
      </w:r>
      <w:r>
        <w:rPr>
          <w:rFonts w:ascii="Times New Roman" w:hAnsi="Times New Roman" w:cs="Times New Roman"/>
          <w:sz w:val="24"/>
          <w:szCs w:val="24"/>
        </w:rPr>
        <w:t xml:space="preserve">334-358.   </w:t>
      </w:r>
    </w:p>
    <w:p w14:paraId="479A7A4D" w14:textId="77777777" w:rsidR="00F13CDA" w:rsidRDefault="00F13CDA"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 xml:space="preserve">KORNAI, J. 1971. </w:t>
      </w:r>
      <w:r w:rsidRPr="00F13CDA">
        <w:rPr>
          <w:rFonts w:ascii="Times New Roman" w:hAnsi="Times New Roman" w:cs="Times New Roman"/>
          <w:i/>
          <w:sz w:val="24"/>
          <w:szCs w:val="24"/>
        </w:rPr>
        <w:t>Anti-Equilibrium: On Economic Systems Theory and the Task of Research</w:t>
      </w:r>
      <w:r>
        <w:rPr>
          <w:rFonts w:ascii="Times New Roman" w:hAnsi="Times New Roman" w:cs="Times New Roman"/>
          <w:sz w:val="24"/>
          <w:szCs w:val="24"/>
        </w:rPr>
        <w:t>, North-Holland Publishing Company.</w:t>
      </w:r>
    </w:p>
    <w:p w14:paraId="0C52A734" w14:textId="77777777" w:rsidR="00050548"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M</w:t>
      </w:r>
      <w:r w:rsidR="006560FC">
        <w:rPr>
          <w:rFonts w:ascii="Times New Roman" w:hAnsi="Times New Roman" w:cs="Times New Roman"/>
          <w:sz w:val="24"/>
          <w:szCs w:val="24"/>
        </w:rPr>
        <w:t>EDIO</w:t>
      </w:r>
      <w:r>
        <w:rPr>
          <w:rFonts w:ascii="Times New Roman" w:hAnsi="Times New Roman" w:cs="Times New Roman"/>
          <w:sz w:val="24"/>
          <w:szCs w:val="24"/>
        </w:rPr>
        <w:t>, A</w:t>
      </w:r>
      <w:r w:rsidR="006560FC">
        <w:rPr>
          <w:rFonts w:ascii="Times New Roman" w:hAnsi="Times New Roman" w:cs="Times New Roman"/>
          <w:sz w:val="24"/>
          <w:szCs w:val="24"/>
        </w:rPr>
        <w:t>.</w:t>
      </w:r>
      <w:r>
        <w:rPr>
          <w:rFonts w:ascii="Times New Roman" w:hAnsi="Times New Roman" w:cs="Times New Roman"/>
          <w:sz w:val="24"/>
          <w:szCs w:val="24"/>
        </w:rPr>
        <w:t xml:space="preserve"> and L</w:t>
      </w:r>
      <w:r w:rsidR="006560FC">
        <w:rPr>
          <w:rFonts w:ascii="Times New Roman" w:hAnsi="Times New Roman" w:cs="Times New Roman"/>
          <w:sz w:val="24"/>
          <w:szCs w:val="24"/>
        </w:rPr>
        <w:t>INES, M</w:t>
      </w:r>
      <w:r w:rsidR="00105DAD">
        <w:rPr>
          <w:rFonts w:ascii="Times New Roman" w:hAnsi="Times New Roman" w:cs="Times New Roman"/>
          <w:sz w:val="24"/>
          <w:szCs w:val="24"/>
        </w:rPr>
        <w:t xml:space="preserve">. </w:t>
      </w:r>
      <w:r>
        <w:rPr>
          <w:rFonts w:ascii="Times New Roman" w:hAnsi="Times New Roman" w:cs="Times New Roman"/>
          <w:sz w:val="24"/>
          <w:szCs w:val="24"/>
        </w:rPr>
        <w:t>2001</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232BF2">
        <w:rPr>
          <w:rFonts w:ascii="Times New Roman" w:hAnsi="Times New Roman" w:cs="Times New Roman"/>
          <w:i/>
          <w:sz w:val="24"/>
          <w:szCs w:val="24"/>
        </w:rPr>
        <w:t>Nonlinear dynamics: a primer</w:t>
      </w:r>
      <w:r w:rsidR="00105DAD">
        <w:rPr>
          <w:rFonts w:ascii="Times New Roman" w:hAnsi="Times New Roman" w:cs="Times New Roman"/>
          <w:sz w:val="24"/>
          <w:szCs w:val="24"/>
        </w:rPr>
        <w:t>,</w:t>
      </w:r>
      <w:r>
        <w:rPr>
          <w:rFonts w:ascii="Times New Roman" w:hAnsi="Times New Roman" w:cs="Times New Roman"/>
          <w:sz w:val="24"/>
          <w:szCs w:val="24"/>
        </w:rPr>
        <w:t xml:space="preserve"> Cambridge</w:t>
      </w:r>
      <w:r w:rsidR="00105DAD">
        <w:rPr>
          <w:rFonts w:ascii="Times New Roman" w:hAnsi="Times New Roman" w:cs="Times New Roman"/>
          <w:sz w:val="24"/>
          <w:szCs w:val="24"/>
        </w:rPr>
        <w:t>,</w:t>
      </w:r>
      <w:r>
        <w:rPr>
          <w:rFonts w:ascii="Times New Roman" w:hAnsi="Times New Roman" w:cs="Times New Roman"/>
          <w:sz w:val="24"/>
          <w:szCs w:val="24"/>
        </w:rPr>
        <w:t xml:space="preserve"> Cambridge University Press.  </w:t>
      </w:r>
    </w:p>
    <w:p w14:paraId="59E53774" w14:textId="77777777" w:rsidR="005D0B76" w:rsidRDefault="005D0B76"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P</w:t>
      </w:r>
      <w:r w:rsidR="006560FC">
        <w:rPr>
          <w:rFonts w:ascii="Times New Roman" w:hAnsi="Times New Roman" w:cs="Times New Roman"/>
          <w:sz w:val="24"/>
          <w:szCs w:val="24"/>
        </w:rPr>
        <w:t>ALLEY</w:t>
      </w:r>
      <w:r>
        <w:rPr>
          <w:rFonts w:ascii="Times New Roman" w:hAnsi="Times New Roman" w:cs="Times New Roman"/>
          <w:sz w:val="24"/>
          <w:szCs w:val="24"/>
        </w:rPr>
        <w:t>, T</w:t>
      </w:r>
      <w:r w:rsidR="006560FC">
        <w:rPr>
          <w:rFonts w:ascii="Times New Roman" w:hAnsi="Times New Roman" w:cs="Times New Roman"/>
          <w:sz w:val="24"/>
          <w:szCs w:val="24"/>
        </w:rPr>
        <w:t>.</w:t>
      </w:r>
      <w:r>
        <w:rPr>
          <w:rFonts w:ascii="Times New Roman" w:hAnsi="Times New Roman" w:cs="Times New Roman"/>
          <w:sz w:val="24"/>
          <w:szCs w:val="24"/>
        </w:rPr>
        <w:t xml:space="preserve"> 2023, </w:t>
      </w:r>
      <w:r w:rsidR="00105DAD">
        <w:rPr>
          <w:rFonts w:ascii="Times New Roman" w:hAnsi="Times New Roman" w:cs="Times New Roman"/>
          <w:sz w:val="24"/>
          <w:szCs w:val="24"/>
        </w:rPr>
        <w:t>“</w:t>
      </w:r>
      <w:r>
        <w:rPr>
          <w:rFonts w:ascii="Times New Roman" w:hAnsi="Times New Roman" w:cs="Times New Roman"/>
          <w:sz w:val="24"/>
          <w:szCs w:val="24"/>
        </w:rPr>
        <w:t>Broadening the application of hysteresis in economics: institutions, policy lock-in, psychology, identity, and ideas</w:t>
      </w:r>
      <w:r w:rsidR="00105DAD">
        <w:rPr>
          <w:rFonts w:ascii="Times New Roman" w:hAnsi="Times New Roman" w:cs="Times New Roman"/>
          <w:sz w:val="24"/>
          <w:szCs w:val="24"/>
        </w:rPr>
        <w:t>”</w:t>
      </w:r>
      <w:r>
        <w:rPr>
          <w:rFonts w:ascii="Times New Roman" w:hAnsi="Times New Roman" w:cs="Times New Roman"/>
          <w:sz w:val="24"/>
          <w:szCs w:val="24"/>
        </w:rPr>
        <w:t>, Hans-Böckler-Stiftung, Forum for Macroeconomics and Macroeconomic Policies</w:t>
      </w:r>
      <w:r w:rsidR="00105DAD">
        <w:rPr>
          <w:rFonts w:ascii="Times New Roman" w:hAnsi="Times New Roman" w:cs="Times New Roman"/>
          <w:sz w:val="24"/>
          <w:szCs w:val="24"/>
        </w:rPr>
        <w:t>,</w:t>
      </w:r>
      <w:r>
        <w:rPr>
          <w:rFonts w:ascii="Times New Roman" w:hAnsi="Times New Roman" w:cs="Times New Roman"/>
          <w:sz w:val="24"/>
          <w:szCs w:val="24"/>
        </w:rPr>
        <w:t xml:space="preserve"> </w:t>
      </w:r>
      <w:r w:rsidRPr="00105DAD">
        <w:rPr>
          <w:rFonts w:ascii="Times New Roman" w:hAnsi="Times New Roman" w:cs="Times New Roman"/>
          <w:i/>
          <w:sz w:val="24"/>
          <w:szCs w:val="24"/>
        </w:rPr>
        <w:t>Working Paper</w:t>
      </w:r>
      <w:r>
        <w:rPr>
          <w:rFonts w:ascii="Times New Roman" w:hAnsi="Times New Roman" w:cs="Times New Roman"/>
          <w:sz w:val="24"/>
          <w:szCs w:val="24"/>
        </w:rPr>
        <w:t xml:space="preserve"> No. 92.    </w:t>
      </w:r>
    </w:p>
    <w:p w14:paraId="498D3482" w14:textId="77777777" w:rsidR="00050548" w:rsidRPr="009204AD" w:rsidRDefault="00050548" w:rsidP="00050548">
      <w:pPr>
        <w:tabs>
          <w:tab w:val="left" w:pos="2610"/>
        </w:tabs>
        <w:spacing w:line="360" w:lineRule="auto"/>
        <w:rPr>
          <w:rFonts w:ascii="Times New Roman" w:hAnsi="Times New Roman" w:cs="Times New Roman"/>
          <w:sz w:val="24"/>
          <w:szCs w:val="24"/>
        </w:rPr>
      </w:pPr>
      <w:r>
        <w:rPr>
          <w:rFonts w:ascii="Times New Roman" w:hAnsi="Times New Roman" w:cs="Times New Roman"/>
          <w:sz w:val="24"/>
          <w:szCs w:val="24"/>
        </w:rPr>
        <w:t>R</w:t>
      </w:r>
      <w:r w:rsidR="006560FC">
        <w:rPr>
          <w:rFonts w:ascii="Times New Roman" w:hAnsi="Times New Roman" w:cs="Times New Roman"/>
          <w:sz w:val="24"/>
          <w:szCs w:val="24"/>
        </w:rPr>
        <w:t>ONCAGLIA</w:t>
      </w:r>
      <w:r>
        <w:rPr>
          <w:rFonts w:ascii="Times New Roman" w:hAnsi="Times New Roman" w:cs="Times New Roman"/>
          <w:sz w:val="24"/>
          <w:szCs w:val="24"/>
        </w:rPr>
        <w:t>, A</w:t>
      </w:r>
      <w:r w:rsidR="006560FC">
        <w:rPr>
          <w:rFonts w:ascii="Times New Roman" w:hAnsi="Times New Roman" w:cs="Times New Roman"/>
          <w:sz w:val="24"/>
          <w:szCs w:val="24"/>
        </w:rPr>
        <w:t xml:space="preserve">. </w:t>
      </w:r>
      <w:r>
        <w:rPr>
          <w:rFonts w:ascii="Times New Roman" w:hAnsi="Times New Roman" w:cs="Times New Roman"/>
          <w:sz w:val="24"/>
          <w:szCs w:val="24"/>
        </w:rPr>
        <w:t>2023</w:t>
      </w:r>
      <w:r w:rsidR="006560FC">
        <w:rPr>
          <w:rFonts w:ascii="Times New Roman" w:hAnsi="Times New Roman" w:cs="Times New Roman"/>
          <w:sz w:val="24"/>
          <w:szCs w:val="24"/>
        </w:rPr>
        <w:t>,</w:t>
      </w:r>
      <w:r>
        <w:rPr>
          <w:rFonts w:ascii="Times New Roman" w:hAnsi="Times New Roman" w:cs="Times New Roman"/>
          <w:sz w:val="24"/>
          <w:szCs w:val="24"/>
        </w:rPr>
        <w:t xml:space="preserve"> “Theories of Economic Crises.” INET Article, October 24, 2023.</w:t>
      </w:r>
    </w:p>
    <w:p w14:paraId="4924311F" w14:textId="77777777" w:rsidR="00050548" w:rsidRPr="009204AD" w:rsidRDefault="00050548" w:rsidP="00050548">
      <w:pPr>
        <w:jc w:val="center"/>
        <w:rPr>
          <w:sz w:val="24"/>
          <w:szCs w:val="24"/>
        </w:rPr>
      </w:pPr>
    </w:p>
    <w:p w14:paraId="0C7D608F" w14:textId="77777777" w:rsidR="009204AD" w:rsidRPr="00050548" w:rsidRDefault="009204AD" w:rsidP="00050548"/>
    <w:sectPr w:rsidR="009204AD" w:rsidRPr="00050548" w:rsidSect="004306D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11621" w14:textId="77777777" w:rsidR="009C6860" w:rsidRDefault="009C6860" w:rsidP="003023D3">
      <w:pPr>
        <w:spacing w:after="0" w:line="240" w:lineRule="auto"/>
      </w:pPr>
      <w:r>
        <w:separator/>
      </w:r>
    </w:p>
  </w:endnote>
  <w:endnote w:type="continuationSeparator" w:id="0">
    <w:p w14:paraId="0F9C732C" w14:textId="77777777" w:rsidR="009C6860" w:rsidRDefault="009C6860" w:rsidP="00302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0FB8" w14:textId="77777777" w:rsidR="00F856FB" w:rsidRDefault="00F8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F051" w14:textId="77777777" w:rsidR="00F856FB" w:rsidRDefault="00F856FB">
    <w:pPr>
      <w:pStyle w:val="Footer"/>
      <w:jc w:val="center"/>
    </w:pPr>
    <w:r>
      <w:fldChar w:fldCharType="begin"/>
    </w:r>
    <w:r>
      <w:instrText xml:space="preserve"> PAGE   \* MERGEFORMAT </w:instrText>
    </w:r>
    <w:r>
      <w:fldChar w:fldCharType="separate"/>
    </w:r>
    <w:r w:rsidR="001077FB">
      <w:rPr>
        <w:noProof/>
      </w:rPr>
      <w:t>1</w:t>
    </w:r>
    <w:r>
      <w:rPr>
        <w:noProof/>
      </w:rPr>
      <w:fldChar w:fldCharType="end"/>
    </w:r>
  </w:p>
  <w:p w14:paraId="732D36DA" w14:textId="77777777" w:rsidR="00F856FB" w:rsidRDefault="00F8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5223A" w14:textId="77777777" w:rsidR="00F856FB" w:rsidRDefault="00F8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A655D" w14:textId="77777777" w:rsidR="009C6860" w:rsidRDefault="009C6860" w:rsidP="003023D3">
      <w:pPr>
        <w:spacing w:after="0" w:line="240" w:lineRule="auto"/>
      </w:pPr>
      <w:r>
        <w:separator/>
      </w:r>
    </w:p>
  </w:footnote>
  <w:footnote w:type="continuationSeparator" w:id="0">
    <w:p w14:paraId="1D31632D" w14:textId="77777777" w:rsidR="009C6860" w:rsidRDefault="009C6860" w:rsidP="003023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BA96" w14:textId="77777777" w:rsidR="00F856FB" w:rsidRDefault="00F8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D1D5" w14:textId="77777777" w:rsidR="00F856FB" w:rsidRDefault="00F8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3D6B" w14:textId="77777777" w:rsidR="00F856FB" w:rsidRDefault="00F8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394"/>
    <w:multiLevelType w:val="hybridMultilevel"/>
    <w:tmpl w:val="BBC408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2F6F21"/>
    <w:multiLevelType w:val="hybridMultilevel"/>
    <w:tmpl w:val="A0CC5100"/>
    <w:lvl w:ilvl="0" w:tplc="A5564F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3C4546"/>
    <w:multiLevelType w:val="hybridMultilevel"/>
    <w:tmpl w:val="AB80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05509A"/>
    <w:multiLevelType w:val="hybridMultilevel"/>
    <w:tmpl w:val="A0CC5100"/>
    <w:lvl w:ilvl="0" w:tplc="A5564F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6F63B8"/>
    <w:multiLevelType w:val="hybridMultilevel"/>
    <w:tmpl w:val="6AFA98A6"/>
    <w:lvl w:ilvl="0" w:tplc="1EA63A98">
      <w:start w:val="1"/>
      <w:numFmt w:val="upperRoman"/>
      <w:lvlText w:val="%1."/>
      <w:lvlJc w:val="left"/>
      <w:pPr>
        <w:ind w:left="72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DB6411E"/>
    <w:multiLevelType w:val="hybridMultilevel"/>
    <w:tmpl w:val="679C424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43D0835"/>
    <w:multiLevelType w:val="hybridMultilevel"/>
    <w:tmpl w:val="F5542B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8F5816"/>
    <w:multiLevelType w:val="hybridMultilevel"/>
    <w:tmpl w:val="B57E1C0A"/>
    <w:lvl w:ilvl="0" w:tplc="6E3A40A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7B2499"/>
    <w:multiLevelType w:val="hybridMultilevel"/>
    <w:tmpl w:val="A0CC5100"/>
    <w:lvl w:ilvl="0" w:tplc="A5564F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9C2610"/>
    <w:multiLevelType w:val="hybridMultilevel"/>
    <w:tmpl w:val="0BF2B108"/>
    <w:lvl w:ilvl="0" w:tplc="18DCF3C2">
      <w:start w:val="4"/>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76282744"/>
    <w:multiLevelType w:val="hybridMultilevel"/>
    <w:tmpl w:val="8CE8469C"/>
    <w:lvl w:ilvl="0" w:tplc="371234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CA0ACC"/>
    <w:multiLevelType w:val="hybridMultilevel"/>
    <w:tmpl w:val="48E4E4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7068080">
    <w:abstractNumId w:val="1"/>
  </w:num>
  <w:num w:numId="2" w16cid:durableId="1163277557">
    <w:abstractNumId w:val="3"/>
  </w:num>
  <w:num w:numId="3" w16cid:durableId="1257666732">
    <w:abstractNumId w:val="8"/>
  </w:num>
  <w:num w:numId="4" w16cid:durableId="1047992114">
    <w:abstractNumId w:val="2"/>
  </w:num>
  <w:num w:numId="5" w16cid:durableId="613488212">
    <w:abstractNumId w:val="7"/>
  </w:num>
  <w:num w:numId="6" w16cid:durableId="784154684">
    <w:abstractNumId w:val="10"/>
  </w:num>
  <w:num w:numId="7" w16cid:durableId="1466317508">
    <w:abstractNumId w:val="11"/>
  </w:num>
  <w:num w:numId="8" w16cid:durableId="1962374835">
    <w:abstractNumId w:val="4"/>
  </w:num>
  <w:num w:numId="9" w16cid:durableId="1929921571">
    <w:abstractNumId w:val="6"/>
  </w:num>
  <w:num w:numId="10" w16cid:durableId="1638414008">
    <w:abstractNumId w:val="5"/>
  </w:num>
  <w:num w:numId="11" w16cid:durableId="1915971127">
    <w:abstractNumId w:val="0"/>
  </w:num>
  <w:num w:numId="12" w16cid:durableId="13028877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470"/>
    <w:rsid w:val="00001CD3"/>
    <w:rsid w:val="00001E6A"/>
    <w:rsid w:val="000026FD"/>
    <w:rsid w:val="00004DD0"/>
    <w:rsid w:val="000057AB"/>
    <w:rsid w:val="0000625D"/>
    <w:rsid w:val="00006650"/>
    <w:rsid w:val="00006AE9"/>
    <w:rsid w:val="00006C16"/>
    <w:rsid w:val="00006EAF"/>
    <w:rsid w:val="0001103F"/>
    <w:rsid w:val="000131EE"/>
    <w:rsid w:val="00015C66"/>
    <w:rsid w:val="00017831"/>
    <w:rsid w:val="00017A12"/>
    <w:rsid w:val="00017A5D"/>
    <w:rsid w:val="0002114A"/>
    <w:rsid w:val="000220C2"/>
    <w:rsid w:val="00023319"/>
    <w:rsid w:val="00024F3D"/>
    <w:rsid w:val="00026A83"/>
    <w:rsid w:val="00026EC2"/>
    <w:rsid w:val="00027136"/>
    <w:rsid w:val="00030FD8"/>
    <w:rsid w:val="00031A78"/>
    <w:rsid w:val="00033C88"/>
    <w:rsid w:val="000358F8"/>
    <w:rsid w:val="000359B1"/>
    <w:rsid w:val="00036A3B"/>
    <w:rsid w:val="00040625"/>
    <w:rsid w:val="000409D8"/>
    <w:rsid w:val="00041665"/>
    <w:rsid w:val="000420EA"/>
    <w:rsid w:val="000426C7"/>
    <w:rsid w:val="0004585D"/>
    <w:rsid w:val="0004627E"/>
    <w:rsid w:val="0004710B"/>
    <w:rsid w:val="00047300"/>
    <w:rsid w:val="00047DC5"/>
    <w:rsid w:val="00050548"/>
    <w:rsid w:val="00051561"/>
    <w:rsid w:val="00051E36"/>
    <w:rsid w:val="0005216B"/>
    <w:rsid w:val="000533DF"/>
    <w:rsid w:val="00053E29"/>
    <w:rsid w:val="00054805"/>
    <w:rsid w:val="0005525B"/>
    <w:rsid w:val="000562E1"/>
    <w:rsid w:val="000567CE"/>
    <w:rsid w:val="00056DBE"/>
    <w:rsid w:val="0006115E"/>
    <w:rsid w:val="000616DC"/>
    <w:rsid w:val="0006174F"/>
    <w:rsid w:val="00063B17"/>
    <w:rsid w:val="00063BFD"/>
    <w:rsid w:val="000640C6"/>
    <w:rsid w:val="000655BA"/>
    <w:rsid w:val="0006637F"/>
    <w:rsid w:val="000665D5"/>
    <w:rsid w:val="00070AA1"/>
    <w:rsid w:val="00070BD9"/>
    <w:rsid w:val="00071AB6"/>
    <w:rsid w:val="00071FCB"/>
    <w:rsid w:val="0007365D"/>
    <w:rsid w:val="00073752"/>
    <w:rsid w:val="00074721"/>
    <w:rsid w:val="00074822"/>
    <w:rsid w:val="00074FC8"/>
    <w:rsid w:val="000758BE"/>
    <w:rsid w:val="00076820"/>
    <w:rsid w:val="00076E1D"/>
    <w:rsid w:val="0007777B"/>
    <w:rsid w:val="00081470"/>
    <w:rsid w:val="00081997"/>
    <w:rsid w:val="00082C38"/>
    <w:rsid w:val="00085892"/>
    <w:rsid w:val="00085D3A"/>
    <w:rsid w:val="00085E9C"/>
    <w:rsid w:val="00086220"/>
    <w:rsid w:val="0009406F"/>
    <w:rsid w:val="000A05BC"/>
    <w:rsid w:val="000A0919"/>
    <w:rsid w:val="000A09E9"/>
    <w:rsid w:val="000A0E79"/>
    <w:rsid w:val="000A146B"/>
    <w:rsid w:val="000A2B2A"/>
    <w:rsid w:val="000A3096"/>
    <w:rsid w:val="000A3A27"/>
    <w:rsid w:val="000A4DDF"/>
    <w:rsid w:val="000A59AF"/>
    <w:rsid w:val="000A68E8"/>
    <w:rsid w:val="000A7518"/>
    <w:rsid w:val="000B013C"/>
    <w:rsid w:val="000B02EC"/>
    <w:rsid w:val="000B04C8"/>
    <w:rsid w:val="000B0BCE"/>
    <w:rsid w:val="000B1BEF"/>
    <w:rsid w:val="000B4706"/>
    <w:rsid w:val="000B5B3D"/>
    <w:rsid w:val="000B6113"/>
    <w:rsid w:val="000B7159"/>
    <w:rsid w:val="000B7730"/>
    <w:rsid w:val="000B7F56"/>
    <w:rsid w:val="000C0525"/>
    <w:rsid w:val="000C0928"/>
    <w:rsid w:val="000C0FED"/>
    <w:rsid w:val="000C2DC6"/>
    <w:rsid w:val="000C2DF4"/>
    <w:rsid w:val="000C3510"/>
    <w:rsid w:val="000C396C"/>
    <w:rsid w:val="000C3BC4"/>
    <w:rsid w:val="000C3D7B"/>
    <w:rsid w:val="000C5811"/>
    <w:rsid w:val="000C5CC3"/>
    <w:rsid w:val="000C6B3C"/>
    <w:rsid w:val="000C73D9"/>
    <w:rsid w:val="000C7FF1"/>
    <w:rsid w:val="000D0A73"/>
    <w:rsid w:val="000D113C"/>
    <w:rsid w:val="000D332E"/>
    <w:rsid w:val="000D3EF3"/>
    <w:rsid w:val="000E16C4"/>
    <w:rsid w:val="000E1784"/>
    <w:rsid w:val="000E36D1"/>
    <w:rsid w:val="000E6021"/>
    <w:rsid w:val="000F03A6"/>
    <w:rsid w:val="000F2095"/>
    <w:rsid w:val="000F23C7"/>
    <w:rsid w:val="000F477F"/>
    <w:rsid w:val="000F4B07"/>
    <w:rsid w:val="000F603C"/>
    <w:rsid w:val="000F6293"/>
    <w:rsid w:val="001015C6"/>
    <w:rsid w:val="00102955"/>
    <w:rsid w:val="001030A4"/>
    <w:rsid w:val="00105DAD"/>
    <w:rsid w:val="001064C5"/>
    <w:rsid w:val="00106F87"/>
    <w:rsid w:val="001070EA"/>
    <w:rsid w:val="001077FB"/>
    <w:rsid w:val="00107968"/>
    <w:rsid w:val="00110148"/>
    <w:rsid w:val="001103CA"/>
    <w:rsid w:val="00110EAD"/>
    <w:rsid w:val="00110F99"/>
    <w:rsid w:val="001114EC"/>
    <w:rsid w:val="00111944"/>
    <w:rsid w:val="00111D7A"/>
    <w:rsid w:val="00112A15"/>
    <w:rsid w:val="00115E69"/>
    <w:rsid w:val="00121991"/>
    <w:rsid w:val="00121C6E"/>
    <w:rsid w:val="001225AE"/>
    <w:rsid w:val="001225DD"/>
    <w:rsid w:val="00123171"/>
    <w:rsid w:val="001246A1"/>
    <w:rsid w:val="00130786"/>
    <w:rsid w:val="0013156C"/>
    <w:rsid w:val="00132BD0"/>
    <w:rsid w:val="00133B21"/>
    <w:rsid w:val="0013423E"/>
    <w:rsid w:val="001345FB"/>
    <w:rsid w:val="00135F5A"/>
    <w:rsid w:val="001365E0"/>
    <w:rsid w:val="001367AB"/>
    <w:rsid w:val="001367BD"/>
    <w:rsid w:val="00140DBE"/>
    <w:rsid w:val="0014120C"/>
    <w:rsid w:val="00142336"/>
    <w:rsid w:val="00142857"/>
    <w:rsid w:val="0014298F"/>
    <w:rsid w:val="001429B8"/>
    <w:rsid w:val="00143124"/>
    <w:rsid w:val="00144D99"/>
    <w:rsid w:val="00145016"/>
    <w:rsid w:val="001452ED"/>
    <w:rsid w:val="00145563"/>
    <w:rsid w:val="00145E4C"/>
    <w:rsid w:val="001464AF"/>
    <w:rsid w:val="00147B5D"/>
    <w:rsid w:val="00147D28"/>
    <w:rsid w:val="00151256"/>
    <w:rsid w:val="00152582"/>
    <w:rsid w:val="00153C18"/>
    <w:rsid w:val="001544E7"/>
    <w:rsid w:val="00154686"/>
    <w:rsid w:val="001549EE"/>
    <w:rsid w:val="001560DF"/>
    <w:rsid w:val="001606EB"/>
    <w:rsid w:val="001611ED"/>
    <w:rsid w:val="001644A8"/>
    <w:rsid w:val="001673AF"/>
    <w:rsid w:val="0017111B"/>
    <w:rsid w:val="00175A95"/>
    <w:rsid w:val="00175E31"/>
    <w:rsid w:val="00177CCD"/>
    <w:rsid w:val="00181085"/>
    <w:rsid w:val="0018108F"/>
    <w:rsid w:val="00182345"/>
    <w:rsid w:val="0018377B"/>
    <w:rsid w:val="00184D43"/>
    <w:rsid w:val="001855F7"/>
    <w:rsid w:val="00185D79"/>
    <w:rsid w:val="001874D6"/>
    <w:rsid w:val="00191545"/>
    <w:rsid w:val="0019163A"/>
    <w:rsid w:val="00192908"/>
    <w:rsid w:val="00193300"/>
    <w:rsid w:val="00195EBD"/>
    <w:rsid w:val="00195FEC"/>
    <w:rsid w:val="00197078"/>
    <w:rsid w:val="0019726D"/>
    <w:rsid w:val="001A0C15"/>
    <w:rsid w:val="001A2133"/>
    <w:rsid w:val="001A255F"/>
    <w:rsid w:val="001A2BA1"/>
    <w:rsid w:val="001A41A4"/>
    <w:rsid w:val="001A4A86"/>
    <w:rsid w:val="001A4AD3"/>
    <w:rsid w:val="001A4C30"/>
    <w:rsid w:val="001A61E8"/>
    <w:rsid w:val="001A6786"/>
    <w:rsid w:val="001B101D"/>
    <w:rsid w:val="001B13B3"/>
    <w:rsid w:val="001B2A3F"/>
    <w:rsid w:val="001B2B84"/>
    <w:rsid w:val="001B42B7"/>
    <w:rsid w:val="001B4ED1"/>
    <w:rsid w:val="001B60CA"/>
    <w:rsid w:val="001B646E"/>
    <w:rsid w:val="001B6C70"/>
    <w:rsid w:val="001C09FC"/>
    <w:rsid w:val="001C0BFB"/>
    <w:rsid w:val="001C1749"/>
    <w:rsid w:val="001C1880"/>
    <w:rsid w:val="001C2028"/>
    <w:rsid w:val="001C3592"/>
    <w:rsid w:val="001C360F"/>
    <w:rsid w:val="001C42C7"/>
    <w:rsid w:val="001C45B5"/>
    <w:rsid w:val="001C4E16"/>
    <w:rsid w:val="001C639C"/>
    <w:rsid w:val="001C6FEC"/>
    <w:rsid w:val="001C732C"/>
    <w:rsid w:val="001C7E65"/>
    <w:rsid w:val="001D128F"/>
    <w:rsid w:val="001D129A"/>
    <w:rsid w:val="001D298C"/>
    <w:rsid w:val="001D2B82"/>
    <w:rsid w:val="001D6F25"/>
    <w:rsid w:val="001E016A"/>
    <w:rsid w:val="001E0E37"/>
    <w:rsid w:val="001E13CE"/>
    <w:rsid w:val="001E2367"/>
    <w:rsid w:val="001E2FB2"/>
    <w:rsid w:val="001E6E1E"/>
    <w:rsid w:val="001E752A"/>
    <w:rsid w:val="001F0E38"/>
    <w:rsid w:val="001F1137"/>
    <w:rsid w:val="001F2B0E"/>
    <w:rsid w:val="001F44E9"/>
    <w:rsid w:val="001F6AFF"/>
    <w:rsid w:val="001F6D29"/>
    <w:rsid w:val="00200734"/>
    <w:rsid w:val="00205141"/>
    <w:rsid w:val="0020749C"/>
    <w:rsid w:val="00207F63"/>
    <w:rsid w:val="0021148A"/>
    <w:rsid w:val="00213A8D"/>
    <w:rsid w:val="002204D4"/>
    <w:rsid w:val="002220A9"/>
    <w:rsid w:val="00222914"/>
    <w:rsid w:val="0022325D"/>
    <w:rsid w:val="00223B75"/>
    <w:rsid w:val="00223E76"/>
    <w:rsid w:val="00225D6F"/>
    <w:rsid w:val="00226A15"/>
    <w:rsid w:val="00226DE7"/>
    <w:rsid w:val="00227330"/>
    <w:rsid w:val="00231FE5"/>
    <w:rsid w:val="002322B9"/>
    <w:rsid w:val="00232685"/>
    <w:rsid w:val="00232BF2"/>
    <w:rsid w:val="00232D0A"/>
    <w:rsid w:val="00234C25"/>
    <w:rsid w:val="00234FDA"/>
    <w:rsid w:val="00241239"/>
    <w:rsid w:val="002427CC"/>
    <w:rsid w:val="00243F26"/>
    <w:rsid w:val="002444C4"/>
    <w:rsid w:val="002447E6"/>
    <w:rsid w:val="00245EE7"/>
    <w:rsid w:val="002462B7"/>
    <w:rsid w:val="0024751B"/>
    <w:rsid w:val="00247E8D"/>
    <w:rsid w:val="00250ECC"/>
    <w:rsid w:val="00251AB6"/>
    <w:rsid w:val="00252247"/>
    <w:rsid w:val="0025353D"/>
    <w:rsid w:val="00256B47"/>
    <w:rsid w:val="00257B84"/>
    <w:rsid w:val="00257FAB"/>
    <w:rsid w:val="00261DE2"/>
    <w:rsid w:val="00264E7A"/>
    <w:rsid w:val="0026580E"/>
    <w:rsid w:val="00265D5E"/>
    <w:rsid w:val="00265E97"/>
    <w:rsid w:val="0026624E"/>
    <w:rsid w:val="00267CDA"/>
    <w:rsid w:val="00267FC7"/>
    <w:rsid w:val="002705B9"/>
    <w:rsid w:val="00270DB9"/>
    <w:rsid w:val="00271FF2"/>
    <w:rsid w:val="0027285B"/>
    <w:rsid w:val="00272993"/>
    <w:rsid w:val="002738ED"/>
    <w:rsid w:val="00273CDA"/>
    <w:rsid w:val="00274A81"/>
    <w:rsid w:val="00275136"/>
    <w:rsid w:val="00276588"/>
    <w:rsid w:val="00276797"/>
    <w:rsid w:val="00276B3A"/>
    <w:rsid w:val="0028216C"/>
    <w:rsid w:val="00287DE6"/>
    <w:rsid w:val="00287E97"/>
    <w:rsid w:val="002905B7"/>
    <w:rsid w:val="00290F18"/>
    <w:rsid w:val="00291A6E"/>
    <w:rsid w:val="00291DC3"/>
    <w:rsid w:val="002925D7"/>
    <w:rsid w:val="0029284C"/>
    <w:rsid w:val="00293D96"/>
    <w:rsid w:val="0029706B"/>
    <w:rsid w:val="002A1F1B"/>
    <w:rsid w:val="002A2214"/>
    <w:rsid w:val="002A493C"/>
    <w:rsid w:val="002A4FC3"/>
    <w:rsid w:val="002A56E9"/>
    <w:rsid w:val="002A60E6"/>
    <w:rsid w:val="002A64D1"/>
    <w:rsid w:val="002A6E79"/>
    <w:rsid w:val="002B179F"/>
    <w:rsid w:val="002B1E83"/>
    <w:rsid w:val="002B1F4D"/>
    <w:rsid w:val="002B2E81"/>
    <w:rsid w:val="002B3C74"/>
    <w:rsid w:val="002B4C3D"/>
    <w:rsid w:val="002B5B64"/>
    <w:rsid w:val="002B72F9"/>
    <w:rsid w:val="002B777F"/>
    <w:rsid w:val="002C11B0"/>
    <w:rsid w:val="002C17D6"/>
    <w:rsid w:val="002C17DC"/>
    <w:rsid w:val="002C2B26"/>
    <w:rsid w:val="002C3A37"/>
    <w:rsid w:val="002C4C75"/>
    <w:rsid w:val="002C4DAE"/>
    <w:rsid w:val="002C5043"/>
    <w:rsid w:val="002C7CA2"/>
    <w:rsid w:val="002C7E0C"/>
    <w:rsid w:val="002D035C"/>
    <w:rsid w:val="002D21F7"/>
    <w:rsid w:val="002D3707"/>
    <w:rsid w:val="002D470F"/>
    <w:rsid w:val="002D5451"/>
    <w:rsid w:val="002D5AC5"/>
    <w:rsid w:val="002D5D91"/>
    <w:rsid w:val="002D62AA"/>
    <w:rsid w:val="002E0850"/>
    <w:rsid w:val="002E0975"/>
    <w:rsid w:val="002E0CA9"/>
    <w:rsid w:val="002E370C"/>
    <w:rsid w:val="002E375D"/>
    <w:rsid w:val="002E379D"/>
    <w:rsid w:val="002E3BC0"/>
    <w:rsid w:val="002E3C6B"/>
    <w:rsid w:val="002E3E25"/>
    <w:rsid w:val="002E4FE6"/>
    <w:rsid w:val="002E5A2E"/>
    <w:rsid w:val="002E719A"/>
    <w:rsid w:val="002E7967"/>
    <w:rsid w:val="002F0237"/>
    <w:rsid w:val="002F18EB"/>
    <w:rsid w:val="002F359F"/>
    <w:rsid w:val="002F38F1"/>
    <w:rsid w:val="002F429E"/>
    <w:rsid w:val="002F5132"/>
    <w:rsid w:val="002F570B"/>
    <w:rsid w:val="002F5B16"/>
    <w:rsid w:val="002F65FE"/>
    <w:rsid w:val="002F77D7"/>
    <w:rsid w:val="00300554"/>
    <w:rsid w:val="003023D3"/>
    <w:rsid w:val="003039DC"/>
    <w:rsid w:val="003048DE"/>
    <w:rsid w:val="0030632A"/>
    <w:rsid w:val="003100D4"/>
    <w:rsid w:val="003101DD"/>
    <w:rsid w:val="00310934"/>
    <w:rsid w:val="00310DDE"/>
    <w:rsid w:val="00314AAE"/>
    <w:rsid w:val="003153BA"/>
    <w:rsid w:val="00315955"/>
    <w:rsid w:val="00317073"/>
    <w:rsid w:val="00317DEC"/>
    <w:rsid w:val="00317E61"/>
    <w:rsid w:val="00320D65"/>
    <w:rsid w:val="00320E7E"/>
    <w:rsid w:val="00321689"/>
    <w:rsid w:val="003222B5"/>
    <w:rsid w:val="00322651"/>
    <w:rsid w:val="00322CEF"/>
    <w:rsid w:val="00323111"/>
    <w:rsid w:val="00323902"/>
    <w:rsid w:val="00326806"/>
    <w:rsid w:val="00326A7B"/>
    <w:rsid w:val="00330927"/>
    <w:rsid w:val="00330AFF"/>
    <w:rsid w:val="00331232"/>
    <w:rsid w:val="00331BF3"/>
    <w:rsid w:val="0033250B"/>
    <w:rsid w:val="00332EA9"/>
    <w:rsid w:val="00333231"/>
    <w:rsid w:val="00333703"/>
    <w:rsid w:val="0033373B"/>
    <w:rsid w:val="00334488"/>
    <w:rsid w:val="003366DF"/>
    <w:rsid w:val="003372C3"/>
    <w:rsid w:val="00340046"/>
    <w:rsid w:val="003403ED"/>
    <w:rsid w:val="00343451"/>
    <w:rsid w:val="00343D00"/>
    <w:rsid w:val="00344C7A"/>
    <w:rsid w:val="00345476"/>
    <w:rsid w:val="003459F0"/>
    <w:rsid w:val="00345DB1"/>
    <w:rsid w:val="003472A9"/>
    <w:rsid w:val="00347E68"/>
    <w:rsid w:val="00351006"/>
    <w:rsid w:val="00352082"/>
    <w:rsid w:val="003522A7"/>
    <w:rsid w:val="003527BE"/>
    <w:rsid w:val="003532EA"/>
    <w:rsid w:val="003549B9"/>
    <w:rsid w:val="00354EDE"/>
    <w:rsid w:val="00355087"/>
    <w:rsid w:val="0035748C"/>
    <w:rsid w:val="003577A2"/>
    <w:rsid w:val="00357C6D"/>
    <w:rsid w:val="00360628"/>
    <w:rsid w:val="003634BA"/>
    <w:rsid w:val="0036378C"/>
    <w:rsid w:val="0036437B"/>
    <w:rsid w:val="00364BF2"/>
    <w:rsid w:val="00365A0C"/>
    <w:rsid w:val="00366ABC"/>
    <w:rsid w:val="00371891"/>
    <w:rsid w:val="00372308"/>
    <w:rsid w:val="0037267F"/>
    <w:rsid w:val="003727CC"/>
    <w:rsid w:val="00372DF8"/>
    <w:rsid w:val="00373561"/>
    <w:rsid w:val="0037356B"/>
    <w:rsid w:val="0037382E"/>
    <w:rsid w:val="003744AE"/>
    <w:rsid w:val="00375A1F"/>
    <w:rsid w:val="00376474"/>
    <w:rsid w:val="00376E0C"/>
    <w:rsid w:val="00380739"/>
    <w:rsid w:val="00380A13"/>
    <w:rsid w:val="00381DCE"/>
    <w:rsid w:val="00381E42"/>
    <w:rsid w:val="003824D0"/>
    <w:rsid w:val="00384EC4"/>
    <w:rsid w:val="00386598"/>
    <w:rsid w:val="0038739B"/>
    <w:rsid w:val="00387DE6"/>
    <w:rsid w:val="0039009E"/>
    <w:rsid w:val="003914AF"/>
    <w:rsid w:val="00391ABF"/>
    <w:rsid w:val="003923C1"/>
    <w:rsid w:val="00393AAA"/>
    <w:rsid w:val="00396252"/>
    <w:rsid w:val="00397C00"/>
    <w:rsid w:val="003A141C"/>
    <w:rsid w:val="003A18D1"/>
    <w:rsid w:val="003A408F"/>
    <w:rsid w:val="003A5E28"/>
    <w:rsid w:val="003A5FF8"/>
    <w:rsid w:val="003A62F7"/>
    <w:rsid w:val="003A79DF"/>
    <w:rsid w:val="003A7F93"/>
    <w:rsid w:val="003B2516"/>
    <w:rsid w:val="003B2800"/>
    <w:rsid w:val="003B2AAC"/>
    <w:rsid w:val="003B3E56"/>
    <w:rsid w:val="003B7298"/>
    <w:rsid w:val="003B72AB"/>
    <w:rsid w:val="003C03C8"/>
    <w:rsid w:val="003C1FAE"/>
    <w:rsid w:val="003C20BB"/>
    <w:rsid w:val="003C28AE"/>
    <w:rsid w:val="003C3176"/>
    <w:rsid w:val="003C383F"/>
    <w:rsid w:val="003C490C"/>
    <w:rsid w:val="003C6818"/>
    <w:rsid w:val="003C74F9"/>
    <w:rsid w:val="003D18DE"/>
    <w:rsid w:val="003D32E0"/>
    <w:rsid w:val="003D3CED"/>
    <w:rsid w:val="003D4F2F"/>
    <w:rsid w:val="003D59C0"/>
    <w:rsid w:val="003D657F"/>
    <w:rsid w:val="003D70F4"/>
    <w:rsid w:val="003E1656"/>
    <w:rsid w:val="003E1BB0"/>
    <w:rsid w:val="003E1E24"/>
    <w:rsid w:val="003E31C3"/>
    <w:rsid w:val="003E37C1"/>
    <w:rsid w:val="003E5A6E"/>
    <w:rsid w:val="003E6CE6"/>
    <w:rsid w:val="003F086B"/>
    <w:rsid w:val="003F0906"/>
    <w:rsid w:val="003F0B26"/>
    <w:rsid w:val="003F0ED4"/>
    <w:rsid w:val="003F3683"/>
    <w:rsid w:val="003F4502"/>
    <w:rsid w:val="003F4B5F"/>
    <w:rsid w:val="003F4BAD"/>
    <w:rsid w:val="003F4D21"/>
    <w:rsid w:val="003F50E5"/>
    <w:rsid w:val="003F59FA"/>
    <w:rsid w:val="003F7A9F"/>
    <w:rsid w:val="004001FE"/>
    <w:rsid w:val="0040079F"/>
    <w:rsid w:val="004011BF"/>
    <w:rsid w:val="00403811"/>
    <w:rsid w:val="00403990"/>
    <w:rsid w:val="004042FA"/>
    <w:rsid w:val="004048AA"/>
    <w:rsid w:val="00404F4E"/>
    <w:rsid w:val="00405B2E"/>
    <w:rsid w:val="00405E42"/>
    <w:rsid w:val="00406F7D"/>
    <w:rsid w:val="00407F8A"/>
    <w:rsid w:val="0041154C"/>
    <w:rsid w:val="00411B5C"/>
    <w:rsid w:val="00411DDD"/>
    <w:rsid w:val="0041556A"/>
    <w:rsid w:val="00415D74"/>
    <w:rsid w:val="00416094"/>
    <w:rsid w:val="0041689F"/>
    <w:rsid w:val="00417671"/>
    <w:rsid w:val="0041780C"/>
    <w:rsid w:val="0041786F"/>
    <w:rsid w:val="004204FB"/>
    <w:rsid w:val="00423858"/>
    <w:rsid w:val="00423F6C"/>
    <w:rsid w:val="004254A6"/>
    <w:rsid w:val="00425A1F"/>
    <w:rsid w:val="00425C32"/>
    <w:rsid w:val="004265F2"/>
    <w:rsid w:val="004306D9"/>
    <w:rsid w:val="00431048"/>
    <w:rsid w:val="004324D9"/>
    <w:rsid w:val="00437595"/>
    <w:rsid w:val="00442F56"/>
    <w:rsid w:val="0044686E"/>
    <w:rsid w:val="00446878"/>
    <w:rsid w:val="00446E02"/>
    <w:rsid w:val="00447000"/>
    <w:rsid w:val="0044766F"/>
    <w:rsid w:val="00450048"/>
    <w:rsid w:val="00450E8B"/>
    <w:rsid w:val="00450F51"/>
    <w:rsid w:val="00451526"/>
    <w:rsid w:val="00451568"/>
    <w:rsid w:val="00452A9A"/>
    <w:rsid w:val="00453BEC"/>
    <w:rsid w:val="00455A66"/>
    <w:rsid w:val="004569DA"/>
    <w:rsid w:val="0045798F"/>
    <w:rsid w:val="00460482"/>
    <w:rsid w:val="00461D19"/>
    <w:rsid w:val="004620D3"/>
    <w:rsid w:val="004625F6"/>
    <w:rsid w:val="00463E6C"/>
    <w:rsid w:val="00464167"/>
    <w:rsid w:val="00466A7F"/>
    <w:rsid w:val="0047168B"/>
    <w:rsid w:val="00471ED8"/>
    <w:rsid w:val="00476854"/>
    <w:rsid w:val="004777EE"/>
    <w:rsid w:val="00480256"/>
    <w:rsid w:val="00480969"/>
    <w:rsid w:val="00480EFB"/>
    <w:rsid w:val="00483A3A"/>
    <w:rsid w:val="0048446A"/>
    <w:rsid w:val="004846A4"/>
    <w:rsid w:val="004875BD"/>
    <w:rsid w:val="00491A47"/>
    <w:rsid w:val="00492937"/>
    <w:rsid w:val="004929DC"/>
    <w:rsid w:val="00493128"/>
    <w:rsid w:val="0049448C"/>
    <w:rsid w:val="00494DB5"/>
    <w:rsid w:val="00495427"/>
    <w:rsid w:val="00496C5D"/>
    <w:rsid w:val="004A08D9"/>
    <w:rsid w:val="004A0ADB"/>
    <w:rsid w:val="004A0C18"/>
    <w:rsid w:val="004A10D0"/>
    <w:rsid w:val="004A285C"/>
    <w:rsid w:val="004A3E0C"/>
    <w:rsid w:val="004A5392"/>
    <w:rsid w:val="004A576B"/>
    <w:rsid w:val="004A6C72"/>
    <w:rsid w:val="004B026C"/>
    <w:rsid w:val="004B0FA4"/>
    <w:rsid w:val="004B140C"/>
    <w:rsid w:val="004B1F4B"/>
    <w:rsid w:val="004B3D15"/>
    <w:rsid w:val="004B4804"/>
    <w:rsid w:val="004B5B44"/>
    <w:rsid w:val="004C246E"/>
    <w:rsid w:val="004C2BB2"/>
    <w:rsid w:val="004C659C"/>
    <w:rsid w:val="004C6DB7"/>
    <w:rsid w:val="004C77F3"/>
    <w:rsid w:val="004D0A82"/>
    <w:rsid w:val="004D0C35"/>
    <w:rsid w:val="004D1EA0"/>
    <w:rsid w:val="004D2CED"/>
    <w:rsid w:val="004D3E2C"/>
    <w:rsid w:val="004D4244"/>
    <w:rsid w:val="004D5F0C"/>
    <w:rsid w:val="004D6E66"/>
    <w:rsid w:val="004D6E6C"/>
    <w:rsid w:val="004E0866"/>
    <w:rsid w:val="004E18C0"/>
    <w:rsid w:val="004E1FB1"/>
    <w:rsid w:val="004E2D43"/>
    <w:rsid w:val="004E41F6"/>
    <w:rsid w:val="004E4DA6"/>
    <w:rsid w:val="004E524E"/>
    <w:rsid w:val="004E6D35"/>
    <w:rsid w:val="004E751D"/>
    <w:rsid w:val="004F1438"/>
    <w:rsid w:val="004F29A1"/>
    <w:rsid w:val="004F48D6"/>
    <w:rsid w:val="004F56A3"/>
    <w:rsid w:val="004F6019"/>
    <w:rsid w:val="004F7B53"/>
    <w:rsid w:val="004F7EE8"/>
    <w:rsid w:val="0050094D"/>
    <w:rsid w:val="005009B5"/>
    <w:rsid w:val="00500C62"/>
    <w:rsid w:val="00500CF3"/>
    <w:rsid w:val="00501D60"/>
    <w:rsid w:val="00503764"/>
    <w:rsid w:val="005048D2"/>
    <w:rsid w:val="00504906"/>
    <w:rsid w:val="00506299"/>
    <w:rsid w:val="005077CA"/>
    <w:rsid w:val="0051134A"/>
    <w:rsid w:val="00511B97"/>
    <w:rsid w:val="005123C8"/>
    <w:rsid w:val="00513C80"/>
    <w:rsid w:val="00514211"/>
    <w:rsid w:val="00515947"/>
    <w:rsid w:val="005173C8"/>
    <w:rsid w:val="005177F1"/>
    <w:rsid w:val="00517F96"/>
    <w:rsid w:val="00520BEC"/>
    <w:rsid w:val="0052102E"/>
    <w:rsid w:val="00521A6F"/>
    <w:rsid w:val="00521D2E"/>
    <w:rsid w:val="00524E39"/>
    <w:rsid w:val="00525836"/>
    <w:rsid w:val="00532132"/>
    <w:rsid w:val="00532C5D"/>
    <w:rsid w:val="00534E9E"/>
    <w:rsid w:val="0053589C"/>
    <w:rsid w:val="0054030F"/>
    <w:rsid w:val="00540D39"/>
    <w:rsid w:val="00542402"/>
    <w:rsid w:val="00542E89"/>
    <w:rsid w:val="00543E10"/>
    <w:rsid w:val="00544C84"/>
    <w:rsid w:val="00545893"/>
    <w:rsid w:val="00545E4C"/>
    <w:rsid w:val="00546210"/>
    <w:rsid w:val="00547814"/>
    <w:rsid w:val="00547A0F"/>
    <w:rsid w:val="00547C46"/>
    <w:rsid w:val="005501DF"/>
    <w:rsid w:val="00551A28"/>
    <w:rsid w:val="00552D7C"/>
    <w:rsid w:val="00552DE6"/>
    <w:rsid w:val="0055530B"/>
    <w:rsid w:val="00556B2B"/>
    <w:rsid w:val="00560465"/>
    <w:rsid w:val="00560E1C"/>
    <w:rsid w:val="00561839"/>
    <w:rsid w:val="00561B5C"/>
    <w:rsid w:val="00562079"/>
    <w:rsid w:val="00562238"/>
    <w:rsid w:val="00563EBB"/>
    <w:rsid w:val="005648F8"/>
    <w:rsid w:val="00565748"/>
    <w:rsid w:val="00565815"/>
    <w:rsid w:val="00565DF7"/>
    <w:rsid w:val="00567375"/>
    <w:rsid w:val="0057063A"/>
    <w:rsid w:val="005710D5"/>
    <w:rsid w:val="00571738"/>
    <w:rsid w:val="00573309"/>
    <w:rsid w:val="005738B0"/>
    <w:rsid w:val="00573F1D"/>
    <w:rsid w:val="005741E3"/>
    <w:rsid w:val="005746C4"/>
    <w:rsid w:val="00574B26"/>
    <w:rsid w:val="00575DC6"/>
    <w:rsid w:val="00576239"/>
    <w:rsid w:val="0057720D"/>
    <w:rsid w:val="00577E4C"/>
    <w:rsid w:val="00580654"/>
    <w:rsid w:val="00580B02"/>
    <w:rsid w:val="005826F7"/>
    <w:rsid w:val="00582F3F"/>
    <w:rsid w:val="005836D6"/>
    <w:rsid w:val="00583901"/>
    <w:rsid w:val="00584CD1"/>
    <w:rsid w:val="005869E0"/>
    <w:rsid w:val="00586F1D"/>
    <w:rsid w:val="00590252"/>
    <w:rsid w:val="00590CB1"/>
    <w:rsid w:val="0059132B"/>
    <w:rsid w:val="00592530"/>
    <w:rsid w:val="005928A7"/>
    <w:rsid w:val="005930D3"/>
    <w:rsid w:val="005935F0"/>
    <w:rsid w:val="005941FF"/>
    <w:rsid w:val="00594A8B"/>
    <w:rsid w:val="00596F11"/>
    <w:rsid w:val="00597481"/>
    <w:rsid w:val="00597677"/>
    <w:rsid w:val="00597C12"/>
    <w:rsid w:val="005A373C"/>
    <w:rsid w:val="005A394D"/>
    <w:rsid w:val="005A4116"/>
    <w:rsid w:val="005A446D"/>
    <w:rsid w:val="005A556D"/>
    <w:rsid w:val="005A58C1"/>
    <w:rsid w:val="005A5E08"/>
    <w:rsid w:val="005A6B08"/>
    <w:rsid w:val="005A725C"/>
    <w:rsid w:val="005A778F"/>
    <w:rsid w:val="005A77EE"/>
    <w:rsid w:val="005B0C8C"/>
    <w:rsid w:val="005B0D07"/>
    <w:rsid w:val="005B17CE"/>
    <w:rsid w:val="005B3A78"/>
    <w:rsid w:val="005B4CE7"/>
    <w:rsid w:val="005B579D"/>
    <w:rsid w:val="005B5907"/>
    <w:rsid w:val="005B69AE"/>
    <w:rsid w:val="005B7337"/>
    <w:rsid w:val="005C0154"/>
    <w:rsid w:val="005C0481"/>
    <w:rsid w:val="005C05B8"/>
    <w:rsid w:val="005C1E40"/>
    <w:rsid w:val="005C234A"/>
    <w:rsid w:val="005C2FBD"/>
    <w:rsid w:val="005C3384"/>
    <w:rsid w:val="005C3BFF"/>
    <w:rsid w:val="005C408E"/>
    <w:rsid w:val="005C48CA"/>
    <w:rsid w:val="005C5039"/>
    <w:rsid w:val="005C660C"/>
    <w:rsid w:val="005C751F"/>
    <w:rsid w:val="005D0B76"/>
    <w:rsid w:val="005D0C17"/>
    <w:rsid w:val="005D226A"/>
    <w:rsid w:val="005D2DE6"/>
    <w:rsid w:val="005D3AAA"/>
    <w:rsid w:val="005D4967"/>
    <w:rsid w:val="005D56DD"/>
    <w:rsid w:val="005D5DE9"/>
    <w:rsid w:val="005D631E"/>
    <w:rsid w:val="005D695D"/>
    <w:rsid w:val="005D7D6E"/>
    <w:rsid w:val="005D7F8F"/>
    <w:rsid w:val="005E03EF"/>
    <w:rsid w:val="005E0DEE"/>
    <w:rsid w:val="005E30EF"/>
    <w:rsid w:val="005E3777"/>
    <w:rsid w:val="005E7DB1"/>
    <w:rsid w:val="005F109F"/>
    <w:rsid w:val="005F410F"/>
    <w:rsid w:val="005F4887"/>
    <w:rsid w:val="005F49C2"/>
    <w:rsid w:val="005F53A6"/>
    <w:rsid w:val="005F5CBC"/>
    <w:rsid w:val="005F74BF"/>
    <w:rsid w:val="005F782A"/>
    <w:rsid w:val="005F7CA1"/>
    <w:rsid w:val="00601CAA"/>
    <w:rsid w:val="00603780"/>
    <w:rsid w:val="00603A9D"/>
    <w:rsid w:val="00603EC2"/>
    <w:rsid w:val="00605A99"/>
    <w:rsid w:val="006060E6"/>
    <w:rsid w:val="00606244"/>
    <w:rsid w:val="00607652"/>
    <w:rsid w:val="00613595"/>
    <w:rsid w:val="00620644"/>
    <w:rsid w:val="00620B98"/>
    <w:rsid w:val="0062196E"/>
    <w:rsid w:val="006221A1"/>
    <w:rsid w:val="0062309A"/>
    <w:rsid w:val="0062583F"/>
    <w:rsid w:val="006260D3"/>
    <w:rsid w:val="0063000D"/>
    <w:rsid w:val="00630E34"/>
    <w:rsid w:val="00630F5E"/>
    <w:rsid w:val="00632F57"/>
    <w:rsid w:val="00633D41"/>
    <w:rsid w:val="00634F6B"/>
    <w:rsid w:val="00635A1B"/>
    <w:rsid w:val="0063624F"/>
    <w:rsid w:val="00641C46"/>
    <w:rsid w:val="00642211"/>
    <w:rsid w:val="0064305F"/>
    <w:rsid w:val="00643D48"/>
    <w:rsid w:val="00645F09"/>
    <w:rsid w:val="00646232"/>
    <w:rsid w:val="006467EE"/>
    <w:rsid w:val="006471B6"/>
    <w:rsid w:val="00647F42"/>
    <w:rsid w:val="00647FB6"/>
    <w:rsid w:val="0065008D"/>
    <w:rsid w:val="00651163"/>
    <w:rsid w:val="006515F7"/>
    <w:rsid w:val="006527EF"/>
    <w:rsid w:val="0065358D"/>
    <w:rsid w:val="006560FC"/>
    <w:rsid w:val="00656414"/>
    <w:rsid w:val="00656B79"/>
    <w:rsid w:val="00660647"/>
    <w:rsid w:val="006619DF"/>
    <w:rsid w:val="00664F76"/>
    <w:rsid w:val="006664A8"/>
    <w:rsid w:val="00667131"/>
    <w:rsid w:val="00667E29"/>
    <w:rsid w:val="0067191E"/>
    <w:rsid w:val="00671B73"/>
    <w:rsid w:val="00673377"/>
    <w:rsid w:val="006737C2"/>
    <w:rsid w:val="00675286"/>
    <w:rsid w:val="006829D9"/>
    <w:rsid w:val="00682BB7"/>
    <w:rsid w:val="0068331B"/>
    <w:rsid w:val="0068377B"/>
    <w:rsid w:val="00685662"/>
    <w:rsid w:val="00685ABA"/>
    <w:rsid w:val="0068601C"/>
    <w:rsid w:val="0069048E"/>
    <w:rsid w:val="00690C6B"/>
    <w:rsid w:val="00692130"/>
    <w:rsid w:val="00692671"/>
    <w:rsid w:val="00692FFE"/>
    <w:rsid w:val="006932F8"/>
    <w:rsid w:val="006939DF"/>
    <w:rsid w:val="00693E3A"/>
    <w:rsid w:val="00694628"/>
    <w:rsid w:val="0069475E"/>
    <w:rsid w:val="006958D3"/>
    <w:rsid w:val="00697028"/>
    <w:rsid w:val="0069734E"/>
    <w:rsid w:val="006A31B7"/>
    <w:rsid w:val="006A3242"/>
    <w:rsid w:val="006A3364"/>
    <w:rsid w:val="006A3682"/>
    <w:rsid w:val="006A41DB"/>
    <w:rsid w:val="006A4F73"/>
    <w:rsid w:val="006A618E"/>
    <w:rsid w:val="006A6F6D"/>
    <w:rsid w:val="006A717C"/>
    <w:rsid w:val="006A755C"/>
    <w:rsid w:val="006A7C46"/>
    <w:rsid w:val="006A7D3A"/>
    <w:rsid w:val="006B01C8"/>
    <w:rsid w:val="006B21C3"/>
    <w:rsid w:val="006B2685"/>
    <w:rsid w:val="006B36EF"/>
    <w:rsid w:val="006B3756"/>
    <w:rsid w:val="006B7A54"/>
    <w:rsid w:val="006C1F53"/>
    <w:rsid w:val="006C2528"/>
    <w:rsid w:val="006C2819"/>
    <w:rsid w:val="006C4D11"/>
    <w:rsid w:val="006C56A8"/>
    <w:rsid w:val="006C6EEA"/>
    <w:rsid w:val="006D023A"/>
    <w:rsid w:val="006D05C4"/>
    <w:rsid w:val="006D0C0C"/>
    <w:rsid w:val="006E1F2E"/>
    <w:rsid w:val="006E4B3C"/>
    <w:rsid w:val="006E5B98"/>
    <w:rsid w:val="006E68CF"/>
    <w:rsid w:val="006E6D4A"/>
    <w:rsid w:val="006E6E15"/>
    <w:rsid w:val="006E7B1D"/>
    <w:rsid w:val="006E7D76"/>
    <w:rsid w:val="006E7DAA"/>
    <w:rsid w:val="006F014E"/>
    <w:rsid w:val="006F2381"/>
    <w:rsid w:val="006F3070"/>
    <w:rsid w:val="006F44E9"/>
    <w:rsid w:val="006F4533"/>
    <w:rsid w:val="006F568C"/>
    <w:rsid w:val="006F5D34"/>
    <w:rsid w:val="006F64B6"/>
    <w:rsid w:val="006F6513"/>
    <w:rsid w:val="006F748E"/>
    <w:rsid w:val="006F7B40"/>
    <w:rsid w:val="00702CC1"/>
    <w:rsid w:val="00702CF9"/>
    <w:rsid w:val="007046F7"/>
    <w:rsid w:val="0070544E"/>
    <w:rsid w:val="00705DED"/>
    <w:rsid w:val="00707F07"/>
    <w:rsid w:val="007146DB"/>
    <w:rsid w:val="00714DF3"/>
    <w:rsid w:val="00715476"/>
    <w:rsid w:val="007160DE"/>
    <w:rsid w:val="00717C34"/>
    <w:rsid w:val="00720393"/>
    <w:rsid w:val="007207BF"/>
    <w:rsid w:val="0072084D"/>
    <w:rsid w:val="00721403"/>
    <w:rsid w:val="007218A1"/>
    <w:rsid w:val="00724A3D"/>
    <w:rsid w:val="00725FEE"/>
    <w:rsid w:val="00726541"/>
    <w:rsid w:val="00726678"/>
    <w:rsid w:val="007267F8"/>
    <w:rsid w:val="0072699F"/>
    <w:rsid w:val="00730E01"/>
    <w:rsid w:val="00733139"/>
    <w:rsid w:val="00735B47"/>
    <w:rsid w:val="00737D60"/>
    <w:rsid w:val="007402FD"/>
    <w:rsid w:val="00741266"/>
    <w:rsid w:val="0074236A"/>
    <w:rsid w:val="007430C2"/>
    <w:rsid w:val="00744BFC"/>
    <w:rsid w:val="00745E6B"/>
    <w:rsid w:val="00746322"/>
    <w:rsid w:val="00751974"/>
    <w:rsid w:val="00751EA1"/>
    <w:rsid w:val="0075272B"/>
    <w:rsid w:val="00752977"/>
    <w:rsid w:val="007532FA"/>
    <w:rsid w:val="00754D18"/>
    <w:rsid w:val="007577EF"/>
    <w:rsid w:val="00760013"/>
    <w:rsid w:val="00762594"/>
    <w:rsid w:val="0076411D"/>
    <w:rsid w:val="007655DD"/>
    <w:rsid w:val="0076568D"/>
    <w:rsid w:val="00766353"/>
    <w:rsid w:val="007675B6"/>
    <w:rsid w:val="007706BF"/>
    <w:rsid w:val="007706FD"/>
    <w:rsid w:val="007708A8"/>
    <w:rsid w:val="007737B6"/>
    <w:rsid w:val="00773897"/>
    <w:rsid w:val="00773C68"/>
    <w:rsid w:val="00776908"/>
    <w:rsid w:val="00780437"/>
    <w:rsid w:val="00782174"/>
    <w:rsid w:val="00782262"/>
    <w:rsid w:val="007823D5"/>
    <w:rsid w:val="0078246D"/>
    <w:rsid w:val="0078246E"/>
    <w:rsid w:val="00782A5C"/>
    <w:rsid w:val="00783D90"/>
    <w:rsid w:val="00783E6E"/>
    <w:rsid w:val="00784354"/>
    <w:rsid w:val="007846BD"/>
    <w:rsid w:val="00784705"/>
    <w:rsid w:val="00784EDA"/>
    <w:rsid w:val="00784FC9"/>
    <w:rsid w:val="007859CB"/>
    <w:rsid w:val="0078651E"/>
    <w:rsid w:val="00786C9B"/>
    <w:rsid w:val="00787B16"/>
    <w:rsid w:val="00787C6C"/>
    <w:rsid w:val="00787DDE"/>
    <w:rsid w:val="00790152"/>
    <w:rsid w:val="00790F4C"/>
    <w:rsid w:val="00790FF0"/>
    <w:rsid w:val="00791285"/>
    <w:rsid w:val="007932F6"/>
    <w:rsid w:val="00793C7B"/>
    <w:rsid w:val="00794747"/>
    <w:rsid w:val="00794893"/>
    <w:rsid w:val="0079581B"/>
    <w:rsid w:val="00795BF7"/>
    <w:rsid w:val="007962C4"/>
    <w:rsid w:val="00797005"/>
    <w:rsid w:val="007A005C"/>
    <w:rsid w:val="007A0D66"/>
    <w:rsid w:val="007A1446"/>
    <w:rsid w:val="007A2F1B"/>
    <w:rsid w:val="007A328A"/>
    <w:rsid w:val="007A380E"/>
    <w:rsid w:val="007A5B9B"/>
    <w:rsid w:val="007A6321"/>
    <w:rsid w:val="007A7016"/>
    <w:rsid w:val="007A7421"/>
    <w:rsid w:val="007A7D3D"/>
    <w:rsid w:val="007B1080"/>
    <w:rsid w:val="007B1EA8"/>
    <w:rsid w:val="007B2B2D"/>
    <w:rsid w:val="007B2C3F"/>
    <w:rsid w:val="007B6708"/>
    <w:rsid w:val="007B6C5B"/>
    <w:rsid w:val="007B6FFA"/>
    <w:rsid w:val="007B7123"/>
    <w:rsid w:val="007B776E"/>
    <w:rsid w:val="007B7A02"/>
    <w:rsid w:val="007B7EDF"/>
    <w:rsid w:val="007C0DA2"/>
    <w:rsid w:val="007C0E25"/>
    <w:rsid w:val="007C1762"/>
    <w:rsid w:val="007C1E0E"/>
    <w:rsid w:val="007C305F"/>
    <w:rsid w:val="007C4E8E"/>
    <w:rsid w:val="007C577D"/>
    <w:rsid w:val="007C57B5"/>
    <w:rsid w:val="007C59A5"/>
    <w:rsid w:val="007C6046"/>
    <w:rsid w:val="007C6922"/>
    <w:rsid w:val="007C6E1B"/>
    <w:rsid w:val="007C7690"/>
    <w:rsid w:val="007D1142"/>
    <w:rsid w:val="007D3F54"/>
    <w:rsid w:val="007D4281"/>
    <w:rsid w:val="007D49AF"/>
    <w:rsid w:val="007D6E19"/>
    <w:rsid w:val="007D74C4"/>
    <w:rsid w:val="007D7ED5"/>
    <w:rsid w:val="007E1694"/>
    <w:rsid w:val="007E178D"/>
    <w:rsid w:val="007E458F"/>
    <w:rsid w:val="007E4B4A"/>
    <w:rsid w:val="007E63F1"/>
    <w:rsid w:val="007E688B"/>
    <w:rsid w:val="007E70F1"/>
    <w:rsid w:val="007E79A3"/>
    <w:rsid w:val="007F17C9"/>
    <w:rsid w:val="007F22A1"/>
    <w:rsid w:val="007F5B8D"/>
    <w:rsid w:val="007F604D"/>
    <w:rsid w:val="007F67B7"/>
    <w:rsid w:val="007F762A"/>
    <w:rsid w:val="007F77CE"/>
    <w:rsid w:val="007F77FF"/>
    <w:rsid w:val="007F7D78"/>
    <w:rsid w:val="008018E8"/>
    <w:rsid w:val="0080201C"/>
    <w:rsid w:val="00802F3A"/>
    <w:rsid w:val="0080332D"/>
    <w:rsid w:val="0080337C"/>
    <w:rsid w:val="00803BF4"/>
    <w:rsid w:val="00804C30"/>
    <w:rsid w:val="00807B1F"/>
    <w:rsid w:val="008103D2"/>
    <w:rsid w:val="00810519"/>
    <w:rsid w:val="00810B08"/>
    <w:rsid w:val="008139B3"/>
    <w:rsid w:val="0081411F"/>
    <w:rsid w:val="008144FA"/>
    <w:rsid w:val="00814FBD"/>
    <w:rsid w:val="008154DE"/>
    <w:rsid w:val="008160F7"/>
    <w:rsid w:val="00816B41"/>
    <w:rsid w:val="00820390"/>
    <w:rsid w:val="00820528"/>
    <w:rsid w:val="008205F2"/>
    <w:rsid w:val="00821261"/>
    <w:rsid w:val="008212FF"/>
    <w:rsid w:val="0082186A"/>
    <w:rsid w:val="00821914"/>
    <w:rsid w:val="00821D19"/>
    <w:rsid w:val="00821EB6"/>
    <w:rsid w:val="00822C0F"/>
    <w:rsid w:val="00825183"/>
    <w:rsid w:val="00826E37"/>
    <w:rsid w:val="008271A1"/>
    <w:rsid w:val="00827990"/>
    <w:rsid w:val="00827A07"/>
    <w:rsid w:val="00827E54"/>
    <w:rsid w:val="008304E9"/>
    <w:rsid w:val="00831511"/>
    <w:rsid w:val="008316CB"/>
    <w:rsid w:val="008316EE"/>
    <w:rsid w:val="00833662"/>
    <w:rsid w:val="00834451"/>
    <w:rsid w:val="00834CE6"/>
    <w:rsid w:val="00835105"/>
    <w:rsid w:val="008360BC"/>
    <w:rsid w:val="0083642E"/>
    <w:rsid w:val="00836AC9"/>
    <w:rsid w:val="00836E85"/>
    <w:rsid w:val="00837331"/>
    <w:rsid w:val="00841C13"/>
    <w:rsid w:val="0084360C"/>
    <w:rsid w:val="00847244"/>
    <w:rsid w:val="00847FC3"/>
    <w:rsid w:val="00850CAB"/>
    <w:rsid w:val="0085262F"/>
    <w:rsid w:val="00852AE9"/>
    <w:rsid w:val="00852C48"/>
    <w:rsid w:val="00853DBF"/>
    <w:rsid w:val="00854059"/>
    <w:rsid w:val="00854588"/>
    <w:rsid w:val="0085681A"/>
    <w:rsid w:val="0085733F"/>
    <w:rsid w:val="008602CE"/>
    <w:rsid w:val="008603FE"/>
    <w:rsid w:val="00861F16"/>
    <w:rsid w:val="00862A94"/>
    <w:rsid w:val="0086444B"/>
    <w:rsid w:val="0086627A"/>
    <w:rsid w:val="008664CB"/>
    <w:rsid w:val="008670CE"/>
    <w:rsid w:val="00867589"/>
    <w:rsid w:val="00867B2A"/>
    <w:rsid w:val="008702F8"/>
    <w:rsid w:val="008708B5"/>
    <w:rsid w:val="00870B10"/>
    <w:rsid w:val="008720C3"/>
    <w:rsid w:val="008726B0"/>
    <w:rsid w:val="008737F0"/>
    <w:rsid w:val="00873E31"/>
    <w:rsid w:val="00876481"/>
    <w:rsid w:val="00876501"/>
    <w:rsid w:val="008767B2"/>
    <w:rsid w:val="00876EF7"/>
    <w:rsid w:val="008771CF"/>
    <w:rsid w:val="0087752C"/>
    <w:rsid w:val="00877A38"/>
    <w:rsid w:val="00880531"/>
    <w:rsid w:val="00881C5A"/>
    <w:rsid w:val="0088292A"/>
    <w:rsid w:val="00882E7E"/>
    <w:rsid w:val="008832EA"/>
    <w:rsid w:val="00883733"/>
    <w:rsid w:val="0088395D"/>
    <w:rsid w:val="008863F1"/>
    <w:rsid w:val="00887794"/>
    <w:rsid w:val="0089117A"/>
    <w:rsid w:val="00892FA7"/>
    <w:rsid w:val="008938FB"/>
    <w:rsid w:val="00895C88"/>
    <w:rsid w:val="00895E82"/>
    <w:rsid w:val="00895EAD"/>
    <w:rsid w:val="00896D89"/>
    <w:rsid w:val="008976E6"/>
    <w:rsid w:val="00897F24"/>
    <w:rsid w:val="008A032A"/>
    <w:rsid w:val="008A0CC2"/>
    <w:rsid w:val="008A1F68"/>
    <w:rsid w:val="008A2456"/>
    <w:rsid w:val="008A3131"/>
    <w:rsid w:val="008A3261"/>
    <w:rsid w:val="008A413C"/>
    <w:rsid w:val="008A5318"/>
    <w:rsid w:val="008A5B2B"/>
    <w:rsid w:val="008A5C90"/>
    <w:rsid w:val="008A674D"/>
    <w:rsid w:val="008A6B37"/>
    <w:rsid w:val="008A6EC5"/>
    <w:rsid w:val="008B0FB9"/>
    <w:rsid w:val="008B166E"/>
    <w:rsid w:val="008B1CC3"/>
    <w:rsid w:val="008B27C3"/>
    <w:rsid w:val="008B2A8E"/>
    <w:rsid w:val="008B2B4E"/>
    <w:rsid w:val="008B34EE"/>
    <w:rsid w:val="008B4B89"/>
    <w:rsid w:val="008B6474"/>
    <w:rsid w:val="008B75D2"/>
    <w:rsid w:val="008B79CB"/>
    <w:rsid w:val="008B7DD9"/>
    <w:rsid w:val="008C2AAA"/>
    <w:rsid w:val="008C4B6F"/>
    <w:rsid w:val="008C4DC5"/>
    <w:rsid w:val="008D161F"/>
    <w:rsid w:val="008D1DCE"/>
    <w:rsid w:val="008D2EAD"/>
    <w:rsid w:val="008D3D37"/>
    <w:rsid w:val="008D792A"/>
    <w:rsid w:val="008E1210"/>
    <w:rsid w:val="008E2524"/>
    <w:rsid w:val="008E52B2"/>
    <w:rsid w:val="008E5B82"/>
    <w:rsid w:val="008E5CE9"/>
    <w:rsid w:val="008E5CEE"/>
    <w:rsid w:val="008E7145"/>
    <w:rsid w:val="008F0C7D"/>
    <w:rsid w:val="008F2339"/>
    <w:rsid w:val="008F279C"/>
    <w:rsid w:val="008F2A7B"/>
    <w:rsid w:val="008F31DB"/>
    <w:rsid w:val="008F3AC6"/>
    <w:rsid w:val="008F3C73"/>
    <w:rsid w:val="008F3E1F"/>
    <w:rsid w:val="008F403A"/>
    <w:rsid w:val="008F65AE"/>
    <w:rsid w:val="008F6E0E"/>
    <w:rsid w:val="008F6FBB"/>
    <w:rsid w:val="008F715D"/>
    <w:rsid w:val="0090093B"/>
    <w:rsid w:val="009011C0"/>
    <w:rsid w:val="009028C3"/>
    <w:rsid w:val="00903904"/>
    <w:rsid w:val="00904281"/>
    <w:rsid w:val="009043A2"/>
    <w:rsid w:val="00904D0A"/>
    <w:rsid w:val="00904DD9"/>
    <w:rsid w:val="009055A6"/>
    <w:rsid w:val="009063D8"/>
    <w:rsid w:val="00906915"/>
    <w:rsid w:val="00910869"/>
    <w:rsid w:val="00911062"/>
    <w:rsid w:val="00913FCC"/>
    <w:rsid w:val="00914361"/>
    <w:rsid w:val="00914499"/>
    <w:rsid w:val="0091477E"/>
    <w:rsid w:val="00915AC8"/>
    <w:rsid w:val="00916554"/>
    <w:rsid w:val="009166D6"/>
    <w:rsid w:val="00916F7E"/>
    <w:rsid w:val="00917043"/>
    <w:rsid w:val="0091731F"/>
    <w:rsid w:val="00917D56"/>
    <w:rsid w:val="009204AD"/>
    <w:rsid w:val="00921534"/>
    <w:rsid w:val="00921A52"/>
    <w:rsid w:val="00921C79"/>
    <w:rsid w:val="00922045"/>
    <w:rsid w:val="009227FB"/>
    <w:rsid w:val="00923737"/>
    <w:rsid w:val="009240FD"/>
    <w:rsid w:val="00924C30"/>
    <w:rsid w:val="00925CD7"/>
    <w:rsid w:val="009260D7"/>
    <w:rsid w:val="00926748"/>
    <w:rsid w:val="00927B28"/>
    <w:rsid w:val="00932A21"/>
    <w:rsid w:val="00932FEE"/>
    <w:rsid w:val="0093361F"/>
    <w:rsid w:val="00933786"/>
    <w:rsid w:val="009341C0"/>
    <w:rsid w:val="00936756"/>
    <w:rsid w:val="0093766A"/>
    <w:rsid w:val="00937B15"/>
    <w:rsid w:val="0094083C"/>
    <w:rsid w:val="00941AEB"/>
    <w:rsid w:val="00941D99"/>
    <w:rsid w:val="009422DD"/>
    <w:rsid w:val="00943A5D"/>
    <w:rsid w:val="00943CB4"/>
    <w:rsid w:val="0094461D"/>
    <w:rsid w:val="009462A9"/>
    <w:rsid w:val="00950660"/>
    <w:rsid w:val="00950F93"/>
    <w:rsid w:val="009511BB"/>
    <w:rsid w:val="00952276"/>
    <w:rsid w:val="0095382D"/>
    <w:rsid w:val="009545D2"/>
    <w:rsid w:val="00956337"/>
    <w:rsid w:val="00961B71"/>
    <w:rsid w:val="00961C2D"/>
    <w:rsid w:val="00962CB5"/>
    <w:rsid w:val="00963C2C"/>
    <w:rsid w:val="00966B2F"/>
    <w:rsid w:val="00970DFE"/>
    <w:rsid w:val="009716F0"/>
    <w:rsid w:val="00972117"/>
    <w:rsid w:val="00973B28"/>
    <w:rsid w:val="009766D1"/>
    <w:rsid w:val="00977156"/>
    <w:rsid w:val="00980176"/>
    <w:rsid w:val="00982382"/>
    <w:rsid w:val="00982608"/>
    <w:rsid w:val="009826B3"/>
    <w:rsid w:val="0098270E"/>
    <w:rsid w:val="0098272A"/>
    <w:rsid w:val="00982837"/>
    <w:rsid w:val="009832A7"/>
    <w:rsid w:val="00984040"/>
    <w:rsid w:val="00985077"/>
    <w:rsid w:val="009858DE"/>
    <w:rsid w:val="009914C6"/>
    <w:rsid w:val="009924D0"/>
    <w:rsid w:val="00993D59"/>
    <w:rsid w:val="009956CD"/>
    <w:rsid w:val="00996835"/>
    <w:rsid w:val="00996B7D"/>
    <w:rsid w:val="00996CDA"/>
    <w:rsid w:val="0099712E"/>
    <w:rsid w:val="00997AEF"/>
    <w:rsid w:val="00997C76"/>
    <w:rsid w:val="009A0044"/>
    <w:rsid w:val="009A10A8"/>
    <w:rsid w:val="009A43DA"/>
    <w:rsid w:val="009A551F"/>
    <w:rsid w:val="009A7736"/>
    <w:rsid w:val="009B0604"/>
    <w:rsid w:val="009B5E44"/>
    <w:rsid w:val="009B6A60"/>
    <w:rsid w:val="009B6A66"/>
    <w:rsid w:val="009B6B66"/>
    <w:rsid w:val="009B763A"/>
    <w:rsid w:val="009B7C31"/>
    <w:rsid w:val="009C0FBC"/>
    <w:rsid w:val="009C1B54"/>
    <w:rsid w:val="009C1BFB"/>
    <w:rsid w:val="009C1D11"/>
    <w:rsid w:val="009C25C8"/>
    <w:rsid w:val="009C27B1"/>
    <w:rsid w:val="009C290E"/>
    <w:rsid w:val="009C2F5D"/>
    <w:rsid w:val="009C36F6"/>
    <w:rsid w:val="009C5A09"/>
    <w:rsid w:val="009C6860"/>
    <w:rsid w:val="009C708C"/>
    <w:rsid w:val="009C79FF"/>
    <w:rsid w:val="009D4396"/>
    <w:rsid w:val="009D6C9B"/>
    <w:rsid w:val="009E1BE9"/>
    <w:rsid w:val="009E2C41"/>
    <w:rsid w:val="009E47CC"/>
    <w:rsid w:val="009F0E20"/>
    <w:rsid w:val="009F1D95"/>
    <w:rsid w:val="009F2874"/>
    <w:rsid w:val="009F2A7B"/>
    <w:rsid w:val="009F2F93"/>
    <w:rsid w:val="009F45DF"/>
    <w:rsid w:val="009F46A9"/>
    <w:rsid w:val="009F4DF2"/>
    <w:rsid w:val="009F5E69"/>
    <w:rsid w:val="009F71E2"/>
    <w:rsid w:val="00A00DF6"/>
    <w:rsid w:val="00A04543"/>
    <w:rsid w:val="00A049AA"/>
    <w:rsid w:val="00A04C53"/>
    <w:rsid w:val="00A051E6"/>
    <w:rsid w:val="00A06265"/>
    <w:rsid w:val="00A06547"/>
    <w:rsid w:val="00A128D7"/>
    <w:rsid w:val="00A12C28"/>
    <w:rsid w:val="00A12D5F"/>
    <w:rsid w:val="00A141CC"/>
    <w:rsid w:val="00A158C7"/>
    <w:rsid w:val="00A1627F"/>
    <w:rsid w:val="00A20DA3"/>
    <w:rsid w:val="00A20FA3"/>
    <w:rsid w:val="00A2211E"/>
    <w:rsid w:val="00A22B48"/>
    <w:rsid w:val="00A22FC7"/>
    <w:rsid w:val="00A24B0A"/>
    <w:rsid w:val="00A24DC8"/>
    <w:rsid w:val="00A2549F"/>
    <w:rsid w:val="00A26586"/>
    <w:rsid w:val="00A26715"/>
    <w:rsid w:val="00A32118"/>
    <w:rsid w:val="00A32447"/>
    <w:rsid w:val="00A32A73"/>
    <w:rsid w:val="00A3433B"/>
    <w:rsid w:val="00A3563B"/>
    <w:rsid w:val="00A35A5F"/>
    <w:rsid w:val="00A3605B"/>
    <w:rsid w:val="00A37454"/>
    <w:rsid w:val="00A376E7"/>
    <w:rsid w:val="00A405BD"/>
    <w:rsid w:val="00A405F5"/>
    <w:rsid w:val="00A40979"/>
    <w:rsid w:val="00A431F9"/>
    <w:rsid w:val="00A432A8"/>
    <w:rsid w:val="00A45FAC"/>
    <w:rsid w:val="00A47B8F"/>
    <w:rsid w:val="00A50B24"/>
    <w:rsid w:val="00A51B2A"/>
    <w:rsid w:val="00A51BA6"/>
    <w:rsid w:val="00A52DBC"/>
    <w:rsid w:val="00A53115"/>
    <w:rsid w:val="00A54F76"/>
    <w:rsid w:val="00A56B44"/>
    <w:rsid w:val="00A56BD2"/>
    <w:rsid w:val="00A57B6C"/>
    <w:rsid w:val="00A57EF5"/>
    <w:rsid w:val="00A60648"/>
    <w:rsid w:val="00A608FA"/>
    <w:rsid w:val="00A62544"/>
    <w:rsid w:val="00A62553"/>
    <w:rsid w:val="00A6308F"/>
    <w:rsid w:val="00A6346D"/>
    <w:rsid w:val="00A63562"/>
    <w:rsid w:val="00A663DD"/>
    <w:rsid w:val="00A72165"/>
    <w:rsid w:val="00A72C4C"/>
    <w:rsid w:val="00A72F80"/>
    <w:rsid w:val="00A74AA5"/>
    <w:rsid w:val="00A74B58"/>
    <w:rsid w:val="00A75745"/>
    <w:rsid w:val="00A75B0C"/>
    <w:rsid w:val="00A76895"/>
    <w:rsid w:val="00A7707D"/>
    <w:rsid w:val="00A805F8"/>
    <w:rsid w:val="00A80A50"/>
    <w:rsid w:val="00A8103C"/>
    <w:rsid w:val="00A826F5"/>
    <w:rsid w:val="00A83435"/>
    <w:rsid w:val="00A854B6"/>
    <w:rsid w:val="00A87E36"/>
    <w:rsid w:val="00A90559"/>
    <w:rsid w:val="00A91719"/>
    <w:rsid w:val="00A92346"/>
    <w:rsid w:val="00A92D92"/>
    <w:rsid w:val="00A933CF"/>
    <w:rsid w:val="00A93DF4"/>
    <w:rsid w:val="00A94067"/>
    <w:rsid w:val="00A94110"/>
    <w:rsid w:val="00A94898"/>
    <w:rsid w:val="00A952E6"/>
    <w:rsid w:val="00A965F8"/>
    <w:rsid w:val="00AA191D"/>
    <w:rsid w:val="00AA210A"/>
    <w:rsid w:val="00AA25F1"/>
    <w:rsid w:val="00AA3EBA"/>
    <w:rsid w:val="00AA41EA"/>
    <w:rsid w:val="00AA743D"/>
    <w:rsid w:val="00AA7DCA"/>
    <w:rsid w:val="00AB0588"/>
    <w:rsid w:val="00AB0E86"/>
    <w:rsid w:val="00AB18FD"/>
    <w:rsid w:val="00AB206A"/>
    <w:rsid w:val="00AB37BE"/>
    <w:rsid w:val="00AB5023"/>
    <w:rsid w:val="00AB5FD0"/>
    <w:rsid w:val="00AB5FE7"/>
    <w:rsid w:val="00AB62F2"/>
    <w:rsid w:val="00AB63F8"/>
    <w:rsid w:val="00AB7EF5"/>
    <w:rsid w:val="00AC1BB6"/>
    <w:rsid w:val="00AC2B06"/>
    <w:rsid w:val="00AC2BF4"/>
    <w:rsid w:val="00AC4843"/>
    <w:rsid w:val="00AC5B86"/>
    <w:rsid w:val="00AC6697"/>
    <w:rsid w:val="00AC6AFC"/>
    <w:rsid w:val="00AC716D"/>
    <w:rsid w:val="00AD04CD"/>
    <w:rsid w:val="00AD0576"/>
    <w:rsid w:val="00AD2072"/>
    <w:rsid w:val="00AD266F"/>
    <w:rsid w:val="00AD539E"/>
    <w:rsid w:val="00AD5559"/>
    <w:rsid w:val="00AD5E70"/>
    <w:rsid w:val="00AD6738"/>
    <w:rsid w:val="00AD6ED0"/>
    <w:rsid w:val="00AD752B"/>
    <w:rsid w:val="00AD78DD"/>
    <w:rsid w:val="00AE0214"/>
    <w:rsid w:val="00AE1C45"/>
    <w:rsid w:val="00AE1D43"/>
    <w:rsid w:val="00AE26A4"/>
    <w:rsid w:val="00AE360A"/>
    <w:rsid w:val="00AE40EA"/>
    <w:rsid w:val="00AE446D"/>
    <w:rsid w:val="00AE52F2"/>
    <w:rsid w:val="00AE5CEA"/>
    <w:rsid w:val="00AE7AF6"/>
    <w:rsid w:val="00AF3E52"/>
    <w:rsid w:val="00AF64BE"/>
    <w:rsid w:val="00AF6D8E"/>
    <w:rsid w:val="00AF7C63"/>
    <w:rsid w:val="00B00206"/>
    <w:rsid w:val="00B00EAB"/>
    <w:rsid w:val="00B01B7E"/>
    <w:rsid w:val="00B04860"/>
    <w:rsid w:val="00B04FF5"/>
    <w:rsid w:val="00B05500"/>
    <w:rsid w:val="00B057ED"/>
    <w:rsid w:val="00B07FDA"/>
    <w:rsid w:val="00B100E2"/>
    <w:rsid w:val="00B10F57"/>
    <w:rsid w:val="00B1114E"/>
    <w:rsid w:val="00B12894"/>
    <w:rsid w:val="00B12FDD"/>
    <w:rsid w:val="00B13BB7"/>
    <w:rsid w:val="00B163F3"/>
    <w:rsid w:val="00B20181"/>
    <w:rsid w:val="00B20A45"/>
    <w:rsid w:val="00B21BCC"/>
    <w:rsid w:val="00B21D81"/>
    <w:rsid w:val="00B221B4"/>
    <w:rsid w:val="00B225B2"/>
    <w:rsid w:val="00B23E22"/>
    <w:rsid w:val="00B245E3"/>
    <w:rsid w:val="00B248A3"/>
    <w:rsid w:val="00B272CA"/>
    <w:rsid w:val="00B3026B"/>
    <w:rsid w:val="00B3053B"/>
    <w:rsid w:val="00B32FAB"/>
    <w:rsid w:val="00B338C4"/>
    <w:rsid w:val="00B37011"/>
    <w:rsid w:val="00B37616"/>
    <w:rsid w:val="00B41E02"/>
    <w:rsid w:val="00B45D45"/>
    <w:rsid w:val="00B466D0"/>
    <w:rsid w:val="00B4767B"/>
    <w:rsid w:val="00B47839"/>
    <w:rsid w:val="00B47CCA"/>
    <w:rsid w:val="00B50DE0"/>
    <w:rsid w:val="00B52353"/>
    <w:rsid w:val="00B524A3"/>
    <w:rsid w:val="00B530C6"/>
    <w:rsid w:val="00B55488"/>
    <w:rsid w:val="00B5568E"/>
    <w:rsid w:val="00B56921"/>
    <w:rsid w:val="00B600A8"/>
    <w:rsid w:val="00B612B7"/>
    <w:rsid w:val="00B612E9"/>
    <w:rsid w:val="00B61B37"/>
    <w:rsid w:val="00B61EAC"/>
    <w:rsid w:val="00B62FBB"/>
    <w:rsid w:val="00B62FF3"/>
    <w:rsid w:val="00B6369E"/>
    <w:rsid w:val="00B63FA4"/>
    <w:rsid w:val="00B65333"/>
    <w:rsid w:val="00B727A2"/>
    <w:rsid w:val="00B72CA0"/>
    <w:rsid w:val="00B74E3D"/>
    <w:rsid w:val="00B76B57"/>
    <w:rsid w:val="00B8006C"/>
    <w:rsid w:val="00B82A58"/>
    <w:rsid w:val="00B83EBE"/>
    <w:rsid w:val="00B84836"/>
    <w:rsid w:val="00B84CCB"/>
    <w:rsid w:val="00B901E6"/>
    <w:rsid w:val="00B908FB"/>
    <w:rsid w:val="00B912DA"/>
    <w:rsid w:val="00B91703"/>
    <w:rsid w:val="00B939C0"/>
    <w:rsid w:val="00B94D7E"/>
    <w:rsid w:val="00B9504A"/>
    <w:rsid w:val="00B952DB"/>
    <w:rsid w:val="00B9534A"/>
    <w:rsid w:val="00B96894"/>
    <w:rsid w:val="00B97F18"/>
    <w:rsid w:val="00BA19BB"/>
    <w:rsid w:val="00BA1D61"/>
    <w:rsid w:val="00BA2C91"/>
    <w:rsid w:val="00BA35E7"/>
    <w:rsid w:val="00BA4D90"/>
    <w:rsid w:val="00BA4E1B"/>
    <w:rsid w:val="00BA530D"/>
    <w:rsid w:val="00BA54A0"/>
    <w:rsid w:val="00BA5754"/>
    <w:rsid w:val="00BA5F81"/>
    <w:rsid w:val="00BB027F"/>
    <w:rsid w:val="00BB1AB6"/>
    <w:rsid w:val="00BB3159"/>
    <w:rsid w:val="00BB3F2F"/>
    <w:rsid w:val="00BB4487"/>
    <w:rsid w:val="00BB539B"/>
    <w:rsid w:val="00BB5DC5"/>
    <w:rsid w:val="00BB5E0B"/>
    <w:rsid w:val="00BB66DE"/>
    <w:rsid w:val="00BB69BE"/>
    <w:rsid w:val="00BB7D20"/>
    <w:rsid w:val="00BC232F"/>
    <w:rsid w:val="00BC2BBB"/>
    <w:rsid w:val="00BC401C"/>
    <w:rsid w:val="00BC4738"/>
    <w:rsid w:val="00BC617E"/>
    <w:rsid w:val="00BC7D37"/>
    <w:rsid w:val="00BD0A03"/>
    <w:rsid w:val="00BD158D"/>
    <w:rsid w:val="00BD1A03"/>
    <w:rsid w:val="00BD2756"/>
    <w:rsid w:val="00BD4932"/>
    <w:rsid w:val="00BD495E"/>
    <w:rsid w:val="00BD64A6"/>
    <w:rsid w:val="00BD79CB"/>
    <w:rsid w:val="00BE17B8"/>
    <w:rsid w:val="00BE19E0"/>
    <w:rsid w:val="00BE1D55"/>
    <w:rsid w:val="00BE2C73"/>
    <w:rsid w:val="00BE368D"/>
    <w:rsid w:val="00BE6B79"/>
    <w:rsid w:val="00BE7712"/>
    <w:rsid w:val="00BF07B0"/>
    <w:rsid w:val="00BF0A65"/>
    <w:rsid w:val="00BF0AB5"/>
    <w:rsid w:val="00BF1E3D"/>
    <w:rsid w:val="00BF22D3"/>
    <w:rsid w:val="00BF2909"/>
    <w:rsid w:val="00BF2D8A"/>
    <w:rsid w:val="00BF43C2"/>
    <w:rsid w:val="00BF4A2C"/>
    <w:rsid w:val="00BF5CF7"/>
    <w:rsid w:val="00BF6149"/>
    <w:rsid w:val="00BF6B03"/>
    <w:rsid w:val="00BF73F1"/>
    <w:rsid w:val="00C0068C"/>
    <w:rsid w:val="00C00D30"/>
    <w:rsid w:val="00C011F9"/>
    <w:rsid w:val="00C017E4"/>
    <w:rsid w:val="00C01C82"/>
    <w:rsid w:val="00C05033"/>
    <w:rsid w:val="00C06114"/>
    <w:rsid w:val="00C063DA"/>
    <w:rsid w:val="00C11771"/>
    <w:rsid w:val="00C11E28"/>
    <w:rsid w:val="00C12293"/>
    <w:rsid w:val="00C12406"/>
    <w:rsid w:val="00C12677"/>
    <w:rsid w:val="00C130B6"/>
    <w:rsid w:val="00C140AD"/>
    <w:rsid w:val="00C14706"/>
    <w:rsid w:val="00C1681F"/>
    <w:rsid w:val="00C16990"/>
    <w:rsid w:val="00C215E5"/>
    <w:rsid w:val="00C21918"/>
    <w:rsid w:val="00C248E2"/>
    <w:rsid w:val="00C24DAA"/>
    <w:rsid w:val="00C26457"/>
    <w:rsid w:val="00C276A9"/>
    <w:rsid w:val="00C304CB"/>
    <w:rsid w:val="00C31156"/>
    <w:rsid w:val="00C31710"/>
    <w:rsid w:val="00C332F7"/>
    <w:rsid w:val="00C33538"/>
    <w:rsid w:val="00C34C6D"/>
    <w:rsid w:val="00C34F5B"/>
    <w:rsid w:val="00C3736E"/>
    <w:rsid w:val="00C37608"/>
    <w:rsid w:val="00C37A8F"/>
    <w:rsid w:val="00C40C81"/>
    <w:rsid w:val="00C41741"/>
    <w:rsid w:val="00C41F23"/>
    <w:rsid w:val="00C422D1"/>
    <w:rsid w:val="00C4255D"/>
    <w:rsid w:val="00C431E1"/>
    <w:rsid w:val="00C431FF"/>
    <w:rsid w:val="00C43239"/>
    <w:rsid w:val="00C437A3"/>
    <w:rsid w:val="00C44016"/>
    <w:rsid w:val="00C444F2"/>
    <w:rsid w:val="00C44594"/>
    <w:rsid w:val="00C47BA6"/>
    <w:rsid w:val="00C47DC5"/>
    <w:rsid w:val="00C47F94"/>
    <w:rsid w:val="00C50C1A"/>
    <w:rsid w:val="00C50ECE"/>
    <w:rsid w:val="00C517E0"/>
    <w:rsid w:val="00C51C54"/>
    <w:rsid w:val="00C52A15"/>
    <w:rsid w:val="00C543AD"/>
    <w:rsid w:val="00C610E9"/>
    <w:rsid w:val="00C61120"/>
    <w:rsid w:val="00C612C9"/>
    <w:rsid w:val="00C61368"/>
    <w:rsid w:val="00C618B4"/>
    <w:rsid w:val="00C6382C"/>
    <w:rsid w:val="00C6399A"/>
    <w:rsid w:val="00C64204"/>
    <w:rsid w:val="00C64BB1"/>
    <w:rsid w:val="00C64CEE"/>
    <w:rsid w:val="00C658B2"/>
    <w:rsid w:val="00C67A8E"/>
    <w:rsid w:val="00C702D9"/>
    <w:rsid w:val="00C71B28"/>
    <w:rsid w:val="00C734E8"/>
    <w:rsid w:val="00C747D7"/>
    <w:rsid w:val="00C800A7"/>
    <w:rsid w:val="00C81B05"/>
    <w:rsid w:val="00C8283F"/>
    <w:rsid w:val="00C82D94"/>
    <w:rsid w:val="00C831A8"/>
    <w:rsid w:val="00C85B67"/>
    <w:rsid w:val="00C85FCF"/>
    <w:rsid w:val="00C86EE0"/>
    <w:rsid w:val="00C8767A"/>
    <w:rsid w:val="00C94150"/>
    <w:rsid w:val="00C94A83"/>
    <w:rsid w:val="00C962FE"/>
    <w:rsid w:val="00C96799"/>
    <w:rsid w:val="00C969F0"/>
    <w:rsid w:val="00C9773D"/>
    <w:rsid w:val="00C97A37"/>
    <w:rsid w:val="00CA01E2"/>
    <w:rsid w:val="00CA157C"/>
    <w:rsid w:val="00CA2DF0"/>
    <w:rsid w:val="00CA377B"/>
    <w:rsid w:val="00CA38DE"/>
    <w:rsid w:val="00CA3E56"/>
    <w:rsid w:val="00CA4B7D"/>
    <w:rsid w:val="00CA5600"/>
    <w:rsid w:val="00CA63C7"/>
    <w:rsid w:val="00CA6A93"/>
    <w:rsid w:val="00CA7B8E"/>
    <w:rsid w:val="00CB19CA"/>
    <w:rsid w:val="00CB2398"/>
    <w:rsid w:val="00CB3C59"/>
    <w:rsid w:val="00CC34C1"/>
    <w:rsid w:val="00CC601E"/>
    <w:rsid w:val="00CC761C"/>
    <w:rsid w:val="00CC7C11"/>
    <w:rsid w:val="00CD0215"/>
    <w:rsid w:val="00CD1154"/>
    <w:rsid w:val="00CD17B5"/>
    <w:rsid w:val="00CD1D3B"/>
    <w:rsid w:val="00CD1DD7"/>
    <w:rsid w:val="00CD3010"/>
    <w:rsid w:val="00CD377B"/>
    <w:rsid w:val="00CD3C1C"/>
    <w:rsid w:val="00CD4B8A"/>
    <w:rsid w:val="00CD77AB"/>
    <w:rsid w:val="00CE1027"/>
    <w:rsid w:val="00CE1A87"/>
    <w:rsid w:val="00CE255E"/>
    <w:rsid w:val="00CE2A83"/>
    <w:rsid w:val="00CE3F6E"/>
    <w:rsid w:val="00CF0349"/>
    <w:rsid w:val="00CF31DA"/>
    <w:rsid w:val="00CF3D56"/>
    <w:rsid w:val="00CF557C"/>
    <w:rsid w:val="00CF6331"/>
    <w:rsid w:val="00CF6D00"/>
    <w:rsid w:val="00CF6D95"/>
    <w:rsid w:val="00D0119C"/>
    <w:rsid w:val="00D02518"/>
    <w:rsid w:val="00D02F86"/>
    <w:rsid w:val="00D036E0"/>
    <w:rsid w:val="00D048E3"/>
    <w:rsid w:val="00D05828"/>
    <w:rsid w:val="00D06187"/>
    <w:rsid w:val="00D07A9F"/>
    <w:rsid w:val="00D07DB3"/>
    <w:rsid w:val="00D105E5"/>
    <w:rsid w:val="00D10E03"/>
    <w:rsid w:val="00D10F98"/>
    <w:rsid w:val="00D11AB3"/>
    <w:rsid w:val="00D1265E"/>
    <w:rsid w:val="00D143D9"/>
    <w:rsid w:val="00D144B3"/>
    <w:rsid w:val="00D161D6"/>
    <w:rsid w:val="00D16FD9"/>
    <w:rsid w:val="00D22194"/>
    <w:rsid w:val="00D2379F"/>
    <w:rsid w:val="00D238BB"/>
    <w:rsid w:val="00D2524C"/>
    <w:rsid w:val="00D252D4"/>
    <w:rsid w:val="00D26758"/>
    <w:rsid w:val="00D269EF"/>
    <w:rsid w:val="00D26CE9"/>
    <w:rsid w:val="00D2724D"/>
    <w:rsid w:val="00D31D09"/>
    <w:rsid w:val="00D32377"/>
    <w:rsid w:val="00D33132"/>
    <w:rsid w:val="00D34726"/>
    <w:rsid w:val="00D358BD"/>
    <w:rsid w:val="00D368AE"/>
    <w:rsid w:val="00D373D8"/>
    <w:rsid w:val="00D37AD3"/>
    <w:rsid w:val="00D37D2C"/>
    <w:rsid w:val="00D41E26"/>
    <w:rsid w:val="00D43810"/>
    <w:rsid w:val="00D44823"/>
    <w:rsid w:val="00D46738"/>
    <w:rsid w:val="00D473D0"/>
    <w:rsid w:val="00D50EFA"/>
    <w:rsid w:val="00D50F31"/>
    <w:rsid w:val="00D51656"/>
    <w:rsid w:val="00D516ED"/>
    <w:rsid w:val="00D5423E"/>
    <w:rsid w:val="00D54BEB"/>
    <w:rsid w:val="00D5517B"/>
    <w:rsid w:val="00D5572D"/>
    <w:rsid w:val="00D617B6"/>
    <w:rsid w:val="00D61D83"/>
    <w:rsid w:val="00D62AD2"/>
    <w:rsid w:val="00D62E6F"/>
    <w:rsid w:val="00D6326A"/>
    <w:rsid w:val="00D6422F"/>
    <w:rsid w:val="00D65D76"/>
    <w:rsid w:val="00D65DDD"/>
    <w:rsid w:val="00D6612E"/>
    <w:rsid w:val="00D663EB"/>
    <w:rsid w:val="00D66789"/>
    <w:rsid w:val="00D6762E"/>
    <w:rsid w:val="00D70267"/>
    <w:rsid w:val="00D704F2"/>
    <w:rsid w:val="00D70FEE"/>
    <w:rsid w:val="00D71BCE"/>
    <w:rsid w:val="00D71F69"/>
    <w:rsid w:val="00D74081"/>
    <w:rsid w:val="00D746C5"/>
    <w:rsid w:val="00D7470E"/>
    <w:rsid w:val="00D7565F"/>
    <w:rsid w:val="00D81402"/>
    <w:rsid w:val="00D82949"/>
    <w:rsid w:val="00D842F1"/>
    <w:rsid w:val="00D84A10"/>
    <w:rsid w:val="00D85646"/>
    <w:rsid w:val="00D86E28"/>
    <w:rsid w:val="00D93424"/>
    <w:rsid w:val="00D94056"/>
    <w:rsid w:val="00D95F0F"/>
    <w:rsid w:val="00D9650C"/>
    <w:rsid w:val="00D97DFC"/>
    <w:rsid w:val="00DA03B0"/>
    <w:rsid w:val="00DA0702"/>
    <w:rsid w:val="00DA083F"/>
    <w:rsid w:val="00DA0B7A"/>
    <w:rsid w:val="00DA2593"/>
    <w:rsid w:val="00DA51CE"/>
    <w:rsid w:val="00DA5DBC"/>
    <w:rsid w:val="00DB0D32"/>
    <w:rsid w:val="00DB39AA"/>
    <w:rsid w:val="00DB49E7"/>
    <w:rsid w:val="00DB57C5"/>
    <w:rsid w:val="00DB5C5E"/>
    <w:rsid w:val="00DB5D8D"/>
    <w:rsid w:val="00DB5F70"/>
    <w:rsid w:val="00DB65E4"/>
    <w:rsid w:val="00DB695B"/>
    <w:rsid w:val="00DB7A57"/>
    <w:rsid w:val="00DC051F"/>
    <w:rsid w:val="00DC2515"/>
    <w:rsid w:val="00DC35B5"/>
    <w:rsid w:val="00DC363E"/>
    <w:rsid w:val="00DC40F4"/>
    <w:rsid w:val="00DC4BFB"/>
    <w:rsid w:val="00DC55B3"/>
    <w:rsid w:val="00DD04C7"/>
    <w:rsid w:val="00DD12EB"/>
    <w:rsid w:val="00DD1604"/>
    <w:rsid w:val="00DD1F51"/>
    <w:rsid w:val="00DD40DD"/>
    <w:rsid w:val="00DD45BE"/>
    <w:rsid w:val="00DD5874"/>
    <w:rsid w:val="00DD5D75"/>
    <w:rsid w:val="00DE07E5"/>
    <w:rsid w:val="00DE139F"/>
    <w:rsid w:val="00DE2058"/>
    <w:rsid w:val="00DE3626"/>
    <w:rsid w:val="00DE47A2"/>
    <w:rsid w:val="00DE4AF7"/>
    <w:rsid w:val="00DE5384"/>
    <w:rsid w:val="00DE5724"/>
    <w:rsid w:val="00DF005D"/>
    <w:rsid w:val="00DF025F"/>
    <w:rsid w:val="00DF2BFE"/>
    <w:rsid w:val="00DF30CE"/>
    <w:rsid w:val="00DF48B3"/>
    <w:rsid w:val="00DF52A1"/>
    <w:rsid w:val="00DF53C0"/>
    <w:rsid w:val="00DF5B33"/>
    <w:rsid w:val="00E0022F"/>
    <w:rsid w:val="00E00A60"/>
    <w:rsid w:val="00E010EC"/>
    <w:rsid w:val="00E01646"/>
    <w:rsid w:val="00E0173D"/>
    <w:rsid w:val="00E01B2D"/>
    <w:rsid w:val="00E0282A"/>
    <w:rsid w:val="00E03B5F"/>
    <w:rsid w:val="00E03CF8"/>
    <w:rsid w:val="00E04589"/>
    <w:rsid w:val="00E0477F"/>
    <w:rsid w:val="00E07026"/>
    <w:rsid w:val="00E07604"/>
    <w:rsid w:val="00E14A99"/>
    <w:rsid w:val="00E155F1"/>
    <w:rsid w:val="00E15609"/>
    <w:rsid w:val="00E15925"/>
    <w:rsid w:val="00E168AA"/>
    <w:rsid w:val="00E16EB6"/>
    <w:rsid w:val="00E20324"/>
    <w:rsid w:val="00E20E13"/>
    <w:rsid w:val="00E20E20"/>
    <w:rsid w:val="00E225F7"/>
    <w:rsid w:val="00E227EE"/>
    <w:rsid w:val="00E22BCE"/>
    <w:rsid w:val="00E231BF"/>
    <w:rsid w:val="00E24758"/>
    <w:rsid w:val="00E24C87"/>
    <w:rsid w:val="00E266CF"/>
    <w:rsid w:val="00E27214"/>
    <w:rsid w:val="00E27C85"/>
    <w:rsid w:val="00E30D0D"/>
    <w:rsid w:val="00E32FF4"/>
    <w:rsid w:val="00E36600"/>
    <w:rsid w:val="00E376E6"/>
    <w:rsid w:val="00E37D3C"/>
    <w:rsid w:val="00E40F9C"/>
    <w:rsid w:val="00E43058"/>
    <w:rsid w:val="00E4784B"/>
    <w:rsid w:val="00E501FF"/>
    <w:rsid w:val="00E51A77"/>
    <w:rsid w:val="00E53ECC"/>
    <w:rsid w:val="00E542D7"/>
    <w:rsid w:val="00E54D94"/>
    <w:rsid w:val="00E55940"/>
    <w:rsid w:val="00E565FF"/>
    <w:rsid w:val="00E57673"/>
    <w:rsid w:val="00E57931"/>
    <w:rsid w:val="00E57B0B"/>
    <w:rsid w:val="00E62C00"/>
    <w:rsid w:val="00E62EDE"/>
    <w:rsid w:val="00E64185"/>
    <w:rsid w:val="00E64E53"/>
    <w:rsid w:val="00E64EC6"/>
    <w:rsid w:val="00E6570F"/>
    <w:rsid w:val="00E71134"/>
    <w:rsid w:val="00E71297"/>
    <w:rsid w:val="00E72945"/>
    <w:rsid w:val="00E73746"/>
    <w:rsid w:val="00E73EC5"/>
    <w:rsid w:val="00E73FEF"/>
    <w:rsid w:val="00E7468A"/>
    <w:rsid w:val="00E755E8"/>
    <w:rsid w:val="00E75DF3"/>
    <w:rsid w:val="00E761F6"/>
    <w:rsid w:val="00E7640F"/>
    <w:rsid w:val="00E8164E"/>
    <w:rsid w:val="00E818ED"/>
    <w:rsid w:val="00E84B68"/>
    <w:rsid w:val="00E855A8"/>
    <w:rsid w:val="00E8643B"/>
    <w:rsid w:val="00E864C0"/>
    <w:rsid w:val="00E9125F"/>
    <w:rsid w:val="00E94044"/>
    <w:rsid w:val="00E947C3"/>
    <w:rsid w:val="00E94FC3"/>
    <w:rsid w:val="00E95139"/>
    <w:rsid w:val="00E9740C"/>
    <w:rsid w:val="00E97F0B"/>
    <w:rsid w:val="00EA3C6E"/>
    <w:rsid w:val="00EA45B1"/>
    <w:rsid w:val="00EA55DE"/>
    <w:rsid w:val="00EA6C0C"/>
    <w:rsid w:val="00EB165F"/>
    <w:rsid w:val="00EB25E9"/>
    <w:rsid w:val="00EB4084"/>
    <w:rsid w:val="00EB4124"/>
    <w:rsid w:val="00EB4933"/>
    <w:rsid w:val="00EB4F6A"/>
    <w:rsid w:val="00EB64D9"/>
    <w:rsid w:val="00EB77A3"/>
    <w:rsid w:val="00EB7B5C"/>
    <w:rsid w:val="00EC0B66"/>
    <w:rsid w:val="00EC0D4F"/>
    <w:rsid w:val="00EC1FE7"/>
    <w:rsid w:val="00EC33B3"/>
    <w:rsid w:val="00EC3839"/>
    <w:rsid w:val="00EC49E7"/>
    <w:rsid w:val="00EC529D"/>
    <w:rsid w:val="00EC6D63"/>
    <w:rsid w:val="00EC7367"/>
    <w:rsid w:val="00ED0CC7"/>
    <w:rsid w:val="00ED17C1"/>
    <w:rsid w:val="00ED1A30"/>
    <w:rsid w:val="00ED2E74"/>
    <w:rsid w:val="00ED3010"/>
    <w:rsid w:val="00ED445A"/>
    <w:rsid w:val="00ED4980"/>
    <w:rsid w:val="00ED4A9A"/>
    <w:rsid w:val="00ED753E"/>
    <w:rsid w:val="00EE0723"/>
    <w:rsid w:val="00EE07CB"/>
    <w:rsid w:val="00EE147D"/>
    <w:rsid w:val="00EE15E1"/>
    <w:rsid w:val="00EE2218"/>
    <w:rsid w:val="00EE28CB"/>
    <w:rsid w:val="00EE2BE7"/>
    <w:rsid w:val="00EE3A77"/>
    <w:rsid w:val="00EE46D7"/>
    <w:rsid w:val="00EF1825"/>
    <w:rsid w:val="00EF2863"/>
    <w:rsid w:val="00EF2CE5"/>
    <w:rsid w:val="00EF3009"/>
    <w:rsid w:val="00EF3E22"/>
    <w:rsid w:val="00EF57B0"/>
    <w:rsid w:val="00EF63FE"/>
    <w:rsid w:val="00F02C24"/>
    <w:rsid w:val="00F056D1"/>
    <w:rsid w:val="00F071BD"/>
    <w:rsid w:val="00F072EC"/>
    <w:rsid w:val="00F13CDA"/>
    <w:rsid w:val="00F14C4B"/>
    <w:rsid w:val="00F15761"/>
    <w:rsid w:val="00F15AB4"/>
    <w:rsid w:val="00F169B1"/>
    <w:rsid w:val="00F20C0E"/>
    <w:rsid w:val="00F20F52"/>
    <w:rsid w:val="00F23AB6"/>
    <w:rsid w:val="00F25596"/>
    <w:rsid w:val="00F262B6"/>
    <w:rsid w:val="00F26C19"/>
    <w:rsid w:val="00F277E5"/>
    <w:rsid w:val="00F30B72"/>
    <w:rsid w:val="00F30DCF"/>
    <w:rsid w:val="00F3502A"/>
    <w:rsid w:val="00F36780"/>
    <w:rsid w:val="00F368A3"/>
    <w:rsid w:val="00F4074C"/>
    <w:rsid w:val="00F4095F"/>
    <w:rsid w:val="00F41159"/>
    <w:rsid w:val="00F41CC2"/>
    <w:rsid w:val="00F41DA5"/>
    <w:rsid w:val="00F41FE9"/>
    <w:rsid w:val="00F44FB5"/>
    <w:rsid w:val="00F50226"/>
    <w:rsid w:val="00F507C4"/>
    <w:rsid w:val="00F53000"/>
    <w:rsid w:val="00F53FAF"/>
    <w:rsid w:val="00F55AA2"/>
    <w:rsid w:val="00F55B2C"/>
    <w:rsid w:val="00F569DB"/>
    <w:rsid w:val="00F61031"/>
    <w:rsid w:val="00F62951"/>
    <w:rsid w:val="00F62974"/>
    <w:rsid w:val="00F63028"/>
    <w:rsid w:val="00F630BF"/>
    <w:rsid w:val="00F633A8"/>
    <w:rsid w:val="00F63499"/>
    <w:rsid w:val="00F64138"/>
    <w:rsid w:val="00F651A3"/>
    <w:rsid w:val="00F66D5A"/>
    <w:rsid w:val="00F67250"/>
    <w:rsid w:val="00F67A4B"/>
    <w:rsid w:val="00F67BBC"/>
    <w:rsid w:val="00F706BC"/>
    <w:rsid w:val="00F70FEB"/>
    <w:rsid w:val="00F71B1D"/>
    <w:rsid w:val="00F71E77"/>
    <w:rsid w:val="00F72756"/>
    <w:rsid w:val="00F73820"/>
    <w:rsid w:val="00F74519"/>
    <w:rsid w:val="00F74797"/>
    <w:rsid w:val="00F74E95"/>
    <w:rsid w:val="00F80111"/>
    <w:rsid w:val="00F80718"/>
    <w:rsid w:val="00F813F0"/>
    <w:rsid w:val="00F81F59"/>
    <w:rsid w:val="00F82330"/>
    <w:rsid w:val="00F826B1"/>
    <w:rsid w:val="00F82D1E"/>
    <w:rsid w:val="00F836BE"/>
    <w:rsid w:val="00F8470C"/>
    <w:rsid w:val="00F856FB"/>
    <w:rsid w:val="00F863E6"/>
    <w:rsid w:val="00F864F5"/>
    <w:rsid w:val="00F86824"/>
    <w:rsid w:val="00F86CA8"/>
    <w:rsid w:val="00F87462"/>
    <w:rsid w:val="00F9164E"/>
    <w:rsid w:val="00F932D6"/>
    <w:rsid w:val="00F956C0"/>
    <w:rsid w:val="00F968C4"/>
    <w:rsid w:val="00F96C91"/>
    <w:rsid w:val="00F96D20"/>
    <w:rsid w:val="00F9705D"/>
    <w:rsid w:val="00FA05B5"/>
    <w:rsid w:val="00FA3094"/>
    <w:rsid w:val="00FA370D"/>
    <w:rsid w:val="00FA3D8A"/>
    <w:rsid w:val="00FA6277"/>
    <w:rsid w:val="00FA637B"/>
    <w:rsid w:val="00FA76E2"/>
    <w:rsid w:val="00FA7B9A"/>
    <w:rsid w:val="00FA7C77"/>
    <w:rsid w:val="00FB0082"/>
    <w:rsid w:val="00FB00D7"/>
    <w:rsid w:val="00FB2262"/>
    <w:rsid w:val="00FB24CF"/>
    <w:rsid w:val="00FB5EE7"/>
    <w:rsid w:val="00FB6968"/>
    <w:rsid w:val="00FC122F"/>
    <w:rsid w:val="00FC147D"/>
    <w:rsid w:val="00FC2110"/>
    <w:rsid w:val="00FC5290"/>
    <w:rsid w:val="00FC6FCD"/>
    <w:rsid w:val="00FC7B40"/>
    <w:rsid w:val="00FD00C1"/>
    <w:rsid w:val="00FD0AA5"/>
    <w:rsid w:val="00FD3487"/>
    <w:rsid w:val="00FD37BF"/>
    <w:rsid w:val="00FD3866"/>
    <w:rsid w:val="00FE09EA"/>
    <w:rsid w:val="00FE2355"/>
    <w:rsid w:val="00FE28E2"/>
    <w:rsid w:val="00FE3BA3"/>
    <w:rsid w:val="00FE7250"/>
    <w:rsid w:val="00FF2ACA"/>
    <w:rsid w:val="00FF301D"/>
    <w:rsid w:val="00FF311B"/>
    <w:rsid w:val="00FF3517"/>
    <w:rsid w:val="00FF3D92"/>
    <w:rsid w:val="00FF44B0"/>
    <w:rsid w:val="00FF7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8E292"/>
  <w15:docId w15:val="{8F9F95B9-E8F6-4B81-A915-B08E87F67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470"/>
    <w:pPr>
      <w:spacing w:after="200" w:line="276" w:lineRule="auto"/>
    </w:pPr>
    <w:rPr>
      <w:sz w:val="22"/>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24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3023D3"/>
    <w:pPr>
      <w:tabs>
        <w:tab w:val="center" w:pos="4513"/>
        <w:tab w:val="right" w:pos="9026"/>
      </w:tabs>
    </w:pPr>
  </w:style>
  <w:style w:type="character" w:customStyle="1" w:styleId="HeaderChar">
    <w:name w:val="Header Char"/>
    <w:basedOn w:val="DefaultParagraphFont"/>
    <w:link w:val="Header"/>
    <w:uiPriority w:val="99"/>
    <w:semiHidden/>
    <w:rsid w:val="003023D3"/>
    <w:rPr>
      <w:sz w:val="22"/>
      <w:lang w:val="en-US" w:eastAsia="en-US"/>
    </w:rPr>
  </w:style>
  <w:style w:type="paragraph" w:styleId="Footer">
    <w:name w:val="footer"/>
    <w:basedOn w:val="Normal"/>
    <w:link w:val="FooterChar"/>
    <w:uiPriority w:val="99"/>
    <w:unhideWhenUsed/>
    <w:rsid w:val="003023D3"/>
    <w:pPr>
      <w:tabs>
        <w:tab w:val="center" w:pos="4513"/>
        <w:tab w:val="right" w:pos="9026"/>
      </w:tabs>
    </w:pPr>
  </w:style>
  <w:style w:type="character" w:customStyle="1" w:styleId="FooterChar">
    <w:name w:val="Footer Char"/>
    <w:basedOn w:val="DefaultParagraphFont"/>
    <w:link w:val="Footer"/>
    <w:uiPriority w:val="99"/>
    <w:rsid w:val="003023D3"/>
    <w:rPr>
      <w:sz w:val="22"/>
      <w:lang w:val="en-US" w:eastAsia="en-US"/>
    </w:rPr>
  </w:style>
  <w:style w:type="paragraph" w:styleId="BodyText2">
    <w:name w:val="Body Text 2"/>
    <w:basedOn w:val="Normal"/>
    <w:link w:val="BodyText2Char"/>
    <w:uiPriority w:val="99"/>
    <w:rsid w:val="00CD4B8A"/>
    <w:pPr>
      <w:spacing w:after="0" w:line="240" w:lineRule="auto"/>
      <w:jc w:val="both"/>
    </w:pPr>
    <w:rPr>
      <w:rFonts w:ascii="Times New Roman" w:eastAsia="Times New Roman" w:hAnsi="Times New Roman" w:cs="Times New Roman"/>
      <w:sz w:val="24"/>
      <w:szCs w:val="24"/>
      <w:lang w:val="en-IN" w:bidi="ar-SA"/>
    </w:rPr>
  </w:style>
  <w:style w:type="character" w:customStyle="1" w:styleId="BodyText2Char">
    <w:name w:val="Body Text 2 Char"/>
    <w:basedOn w:val="DefaultParagraphFont"/>
    <w:link w:val="BodyText2"/>
    <w:uiPriority w:val="99"/>
    <w:rsid w:val="00CD4B8A"/>
    <w:rPr>
      <w:rFonts w:ascii="Times New Roman" w:eastAsia="Times New Roman" w:hAnsi="Times New Roman" w:cs="Times New Roman"/>
      <w:sz w:val="24"/>
      <w:szCs w:val="24"/>
      <w:lang w:eastAsia="en-US"/>
    </w:rPr>
  </w:style>
  <w:style w:type="paragraph" w:styleId="BalloonText">
    <w:name w:val="Balloon Text"/>
    <w:basedOn w:val="Normal"/>
    <w:link w:val="BalloonTextChar"/>
    <w:uiPriority w:val="99"/>
    <w:semiHidden/>
    <w:unhideWhenUsed/>
    <w:rsid w:val="00E761F6"/>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E761F6"/>
    <w:rPr>
      <w:rFonts w:ascii="Tahoma" w:hAnsi="Tahoma"/>
      <w:sz w:val="16"/>
      <w:szCs w:val="14"/>
      <w:lang w:val="en-US" w:eastAsia="en-US" w:bidi="hi-IN"/>
    </w:rPr>
  </w:style>
  <w:style w:type="paragraph" w:styleId="FootnoteText">
    <w:name w:val="footnote text"/>
    <w:basedOn w:val="Normal"/>
    <w:link w:val="FootnoteTextChar"/>
    <w:uiPriority w:val="99"/>
    <w:semiHidden/>
    <w:unhideWhenUsed/>
    <w:rsid w:val="00373561"/>
    <w:rPr>
      <w:sz w:val="20"/>
      <w:szCs w:val="18"/>
    </w:rPr>
  </w:style>
  <w:style w:type="character" w:customStyle="1" w:styleId="FootnoteTextChar">
    <w:name w:val="Footnote Text Char"/>
    <w:basedOn w:val="DefaultParagraphFont"/>
    <w:link w:val="FootnoteText"/>
    <w:uiPriority w:val="99"/>
    <w:semiHidden/>
    <w:rsid w:val="00373561"/>
    <w:rPr>
      <w:szCs w:val="18"/>
      <w:lang w:val="en-US" w:eastAsia="en-US" w:bidi="hi-IN"/>
    </w:rPr>
  </w:style>
  <w:style w:type="character" w:styleId="FootnoteReference">
    <w:name w:val="footnote reference"/>
    <w:basedOn w:val="DefaultParagraphFont"/>
    <w:uiPriority w:val="99"/>
    <w:semiHidden/>
    <w:unhideWhenUsed/>
    <w:rsid w:val="00373561"/>
    <w:rPr>
      <w:vertAlign w:val="superscript"/>
    </w:rPr>
  </w:style>
  <w:style w:type="character" w:styleId="PlaceholderText">
    <w:name w:val="Placeholder Text"/>
    <w:basedOn w:val="DefaultParagraphFont"/>
    <w:uiPriority w:val="99"/>
    <w:semiHidden/>
    <w:rsid w:val="003F4502"/>
    <w:rPr>
      <w:color w:val="808080"/>
    </w:rPr>
  </w:style>
  <w:style w:type="paragraph" w:styleId="ListParagraph">
    <w:name w:val="List Paragraph"/>
    <w:basedOn w:val="Normal"/>
    <w:uiPriority w:val="34"/>
    <w:qFormat/>
    <w:rsid w:val="00B72C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72939">
      <w:bodyDiv w:val="1"/>
      <w:marLeft w:val="0"/>
      <w:marRight w:val="0"/>
      <w:marTop w:val="0"/>
      <w:marBottom w:val="0"/>
      <w:divBdr>
        <w:top w:val="none" w:sz="0" w:space="0" w:color="auto"/>
        <w:left w:val="none" w:sz="0" w:space="0" w:color="auto"/>
        <w:bottom w:val="none" w:sz="0" w:space="0" w:color="auto"/>
        <w:right w:val="none" w:sz="0" w:space="0" w:color="auto"/>
      </w:divBdr>
    </w:div>
    <w:div w:id="1315336896">
      <w:bodyDiv w:val="1"/>
      <w:marLeft w:val="0"/>
      <w:marRight w:val="0"/>
      <w:marTop w:val="0"/>
      <w:marBottom w:val="0"/>
      <w:divBdr>
        <w:top w:val="none" w:sz="0" w:space="0" w:color="auto"/>
        <w:left w:val="none" w:sz="0" w:space="0" w:color="auto"/>
        <w:bottom w:val="none" w:sz="0" w:space="0" w:color="auto"/>
        <w:right w:val="none" w:sz="0" w:space="0" w:color="auto"/>
      </w:divBdr>
    </w:div>
    <w:div w:id="195941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4346</Words>
  <Characters>24773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An Empirical Analysis of the Relationship between WPI and PMI-Manufacturing Prices Data</vt:lpstr>
    </vt:vector>
  </TitlesOfParts>
  <Company>ASP Softwares Technoligies</Company>
  <LinksUpToDate>false</LinksUpToDate>
  <CharactersWithSpaces>29061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Empirical Analysis of the Relationship between WPI and PMI-Manufacturing Prices Data</dc:title>
  <dc:creator>George, Asish Thomas</dc:creator>
  <cp:lastModifiedBy>Constantinos Repapis</cp:lastModifiedBy>
  <cp:revision>2</cp:revision>
  <cp:lastPrinted>2013-05-08T11:00:00Z</cp:lastPrinted>
  <dcterms:created xsi:type="dcterms:W3CDTF">2025-03-05T20:08:00Z</dcterms:created>
  <dcterms:modified xsi:type="dcterms:W3CDTF">2025-03-05T20:08:00Z</dcterms:modified>
</cp:coreProperties>
</file>