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46077" w14:textId="77777777" w:rsidR="008A4345" w:rsidRPr="00C749F1" w:rsidRDefault="001F2F62">
      <w:pPr>
        <w:pStyle w:val="BodyText"/>
        <w:spacing w:before="6"/>
        <w:rPr>
          <w:rFonts w:asciiTheme="majorBidi" w:hAnsiTheme="majorBidi" w:cstheme="majorBidi"/>
          <w:sz w:val="24"/>
          <w:szCs w:val="24"/>
        </w:rPr>
      </w:pPr>
      <w:r w:rsidRPr="00C749F1">
        <w:rPr>
          <w:rFonts w:asciiTheme="majorBidi" w:hAnsiTheme="majorBidi" w:cstheme="majorBidi"/>
          <w:noProof/>
          <w:sz w:val="24"/>
          <w:szCs w:val="24"/>
        </w:rPr>
        <mc:AlternateContent>
          <mc:Choice Requires="wps">
            <w:drawing>
              <wp:anchor distT="0" distB="0" distL="114300" distR="114300" simplePos="0" relativeHeight="251658240" behindDoc="0" locked="0" layoutInCell="1" allowOverlap="1" wp14:anchorId="11B7FA5C" wp14:editId="5A0C61DA">
                <wp:simplePos x="0" y="0"/>
                <wp:positionH relativeFrom="column">
                  <wp:posOffset>1161415</wp:posOffset>
                </wp:positionH>
                <wp:positionV relativeFrom="paragraph">
                  <wp:posOffset>777240</wp:posOffset>
                </wp:positionV>
                <wp:extent cx="4445" cy="0"/>
                <wp:effectExtent l="13970" t="10795" r="10160" b="8255"/>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40694"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45pt,61.2pt" to="91.8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7+UDwIAACUEAAAOAAAAZHJzL2Uyb0RvYy54bWysU8GO2jAQvVfqP1i+QxIaW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" strokeweight=".36pt"/>
            </w:pict>
          </mc:Fallback>
        </mc:AlternateContent>
      </w:r>
    </w:p>
    <w:p w14:paraId="7635937D" w14:textId="36DE2EEA" w:rsidR="00635299" w:rsidRPr="00C749F1" w:rsidRDefault="00A71B10" w:rsidP="00A71B10">
      <w:pPr>
        <w:jc w:val="center"/>
        <w:rPr>
          <w:rFonts w:asciiTheme="majorBidi" w:hAnsiTheme="majorBidi" w:cstheme="majorBidi"/>
          <w:b/>
          <w:sz w:val="28"/>
          <w:szCs w:val="28"/>
          <w:lang w:val="en-ID"/>
        </w:rPr>
      </w:pPr>
      <w:bookmarkStart w:id="0" w:name="page1"/>
      <w:bookmarkEnd w:id="0"/>
      <w:r w:rsidRPr="00C749F1">
        <w:rPr>
          <w:rFonts w:asciiTheme="majorBidi" w:hAnsiTheme="majorBidi" w:cstheme="majorBidi"/>
          <w:b/>
          <w:sz w:val="28"/>
          <w:szCs w:val="28"/>
        </w:rPr>
        <w:t>Contribution of Islamic Economy in Achieving Sustainable Development Goals</w:t>
      </w:r>
      <w:r w:rsidR="00811F46" w:rsidRPr="00C749F1">
        <w:rPr>
          <w:rFonts w:asciiTheme="majorBidi" w:hAnsiTheme="majorBidi" w:cstheme="majorBidi"/>
          <w:b/>
          <w:sz w:val="28"/>
          <w:szCs w:val="28"/>
        </w:rPr>
        <w:t>: Evidence from Indonesia</w:t>
      </w:r>
    </w:p>
    <w:p w14:paraId="00680F96" w14:textId="77777777" w:rsidR="00635299" w:rsidRPr="00C749F1" w:rsidRDefault="00635299" w:rsidP="00C641B3">
      <w:pPr>
        <w:jc w:val="center"/>
        <w:rPr>
          <w:rFonts w:asciiTheme="majorBidi" w:hAnsiTheme="majorBidi" w:cstheme="majorBidi"/>
          <w:b/>
          <w:bCs/>
          <w:sz w:val="24"/>
          <w:szCs w:val="24"/>
          <w:lang w:val="en-ID"/>
        </w:rPr>
      </w:pPr>
    </w:p>
    <w:p w14:paraId="32219DB1" w14:textId="578CF4CC" w:rsidR="00301905" w:rsidRPr="00C749F1" w:rsidRDefault="00301905" w:rsidP="00301905">
      <w:pPr>
        <w:jc w:val="center"/>
        <w:rPr>
          <w:rFonts w:asciiTheme="majorBidi" w:hAnsiTheme="majorBidi" w:cstheme="majorBidi"/>
          <w:b/>
          <w:bCs/>
          <w:sz w:val="24"/>
          <w:szCs w:val="24"/>
          <w:vertAlign w:val="superscript"/>
        </w:rPr>
      </w:pPr>
      <w:r w:rsidRPr="00C749F1">
        <w:rPr>
          <w:rFonts w:asciiTheme="majorBidi" w:hAnsiTheme="majorBidi" w:cstheme="majorBidi"/>
          <w:b/>
          <w:bCs/>
          <w:sz w:val="24"/>
          <w:szCs w:val="24"/>
        </w:rPr>
        <w:t>Ade Nur Rohim</w:t>
      </w:r>
      <w:r w:rsidR="00C749F1" w:rsidRPr="00C749F1">
        <w:rPr>
          <w:rFonts w:asciiTheme="majorBidi" w:hAnsiTheme="majorBidi" w:cstheme="majorBidi"/>
          <w:b/>
          <w:bCs/>
          <w:sz w:val="24"/>
          <w:szCs w:val="24"/>
          <w:vertAlign w:val="superscript"/>
        </w:rPr>
        <w:t>1</w:t>
      </w:r>
      <w:r w:rsidR="00C749F1">
        <w:rPr>
          <w:rFonts w:asciiTheme="majorBidi" w:hAnsiTheme="majorBidi" w:cstheme="majorBidi"/>
          <w:b/>
          <w:bCs/>
          <w:sz w:val="24"/>
          <w:szCs w:val="24"/>
          <w:vertAlign w:val="superscript"/>
        </w:rPr>
        <w:t>*</w:t>
      </w:r>
      <w:r w:rsidR="00C749F1">
        <w:rPr>
          <w:rFonts w:asciiTheme="majorBidi" w:hAnsiTheme="majorBidi" w:cstheme="majorBidi"/>
          <w:b/>
          <w:bCs/>
          <w:sz w:val="24"/>
          <w:szCs w:val="24"/>
        </w:rPr>
        <w:t xml:space="preserve">, </w:t>
      </w:r>
      <w:proofErr w:type="spellStart"/>
      <w:r w:rsidR="00C749F1">
        <w:rPr>
          <w:rFonts w:asciiTheme="majorBidi" w:hAnsiTheme="majorBidi" w:cstheme="majorBidi"/>
          <w:b/>
          <w:bCs/>
          <w:sz w:val="24"/>
          <w:szCs w:val="24"/>
        </w:rPr>
        <w:t>Fitri</w:t>
      </w:r>
      <w:proofErr w:type="spellEnd"/>
      <w:r w:rsidR="00C749F1">
        <w:rPr>
          <w:rFonts w:asciiTheme="majorBidi" w:hAnsiTheme="majorBidi" w:cstheme="majorBidi"/>
          <w:b/>
          <w:bCs/>
          <w:sz w:val="24"/>
          <w:szCs w:val="24"/>
        </w:rPr>
        <w:t xml:space="preserve"> Yetty</w:t>
      </w:r>
      <w:r w:rsidR="00C749F1" w:rsidRPr="00C749F1">
        <w:rPr>
          <w:rFonts w:asciiTheme="majorBidi" w:hAnsiTheme="majorBidi" w:cstheme="majorBidi"/>
          <w:b/>
          <w:bCs/>
          <w:sz w:val="24"/>
          <w:szCs w:val="24"/>
          <w:vertAlign w:val="superscript"/>
        </w:rPr>
        <w:t>2</w:t>
      </w:r>
    </w:p>
    <w:p w14:paraId="4EAB52D0" w14:textId="77777777" w:rsidR="00301905" w:rsidRPr="00C749F1" w:rsidRDefault="00301905" w:rsidP="00301905">
      <w:pPr>
        <w:tabs>
          <w:tab w:val="center" w:pos="4680"/>
          <w:tab w:val="left" w:pos="6300"/>
          <w:tab w:val="left" w:pos="7160"/>
          <w:tab w:val="left" w:pos="7663"/>
        </w:tabs>
        <w:jc w:val="center"/>
        <w:rPr>
          <w:rFonts w:asciiTheme="majorBidi" w:hAnsiTheme="majorBidi" w:cstheme="majorBidi"/>
          <w:bCs/>
          <w:sz w:val="24"/>
          <w:szCs w:val="24"/>
          <w:vertAlign w:val="superscript"/>
        </w:rPr>
      </w:pPr>
    </w:p>
    <w:p w14:paraId="0DE8DF01" w14:textId="77777777" w:rsidR="00C749F1" w:rsidRDefault="00C749F1" w:rsidP="00301905">
      <w:pPr>
        <w:tabs>
          <w:tab w:val="center" w:pos="4680"/>
          <w:tab w:val="left" w:pos="6300"/>
          <w:tab w:val="left" w:pos="7160"/>
          <w:tab w:val="left" w:pos="7663"/>
        </w:tabs>
        <w:rPr>
          <w:rStyle w:val="AffiliationsChar"/>
          <w:rFonts w:asciiTheme="majorBidi" w:hAnsiTheme="majorBidi" w:cstheme="majorBidi"/>
          <w:szCs w:val="24"/>
        </w:rPr>
      </w:pPr>
      <w:r w:rsidRPr="00C749F1">
        <w:rPr>
          <w:rFonts w:asciiTheme="majorBidi" w:hAnsiTheme="majorBidi" w:cstheme="majorBidi"/>
          <w:bCs/>
          <w:sz w:val="24"/>
          <w:szCs w:val="24"/>
          <w:vertAlign w:val="superscript"/>
        </w:rPr>
        <w:t>1,2</w:t>
      </w:r>
      <w:r w:rsidR="00301905" w:rsidRPr="00C749F1">
        <w:rPr>
          <w:rFonts w:asciiTheme="majorBidi" w:hAnsiTheme="majorBidi" w:cstheme="majorBidi"/>
          <w:bCs/>
          <w:sz w:val="24"/>
          <w:szCs w:val="24"/>
        </w:rPr>
        <w:t xml:space="preserve">Faculty of Economics and Business, </w:t>
      </w:r>
      <w:r w:rsidR="00301905" w:rsidRPr="00C749F1">
        <w:rPr>
          <w:rStyle w:val="AffiliationsChar"/>
          <w:rFonts w:asciiTheme="majorBidi" w:hAnsiTheme="majorBidi" w:cstheme="majorBidi"/>
          <w:szCs w:val="24"/>
        </w:rPr>
        <w:t>Universitas Pembangunan Nasional Veteran Jakarta</w:t>
      </w:r>
    </w:p>
    <w:p w14:paraId="1D94C24B" w14:textId="2BF0FFAA" w:rsidR="00301905" w:rsidRPr="00C749F1" w:rsidRDefault="00301905" w:rsidP="00301905">
      <w:pPr>
        <w:tabs>
          <w:tab w:val="center" w:pos="4680"/>
          <w:tab w:val="left" w:pos="6300"/>
          <w:tab w:val="left" w:pos="7160"/>
          <w:tab w:val="left" w:pos="7663"/>
        </w:tabs>
        <w:rPr>
          <w:rStyle w:val="AffiliationsChar"/>
          <w:rFonts w:asciiTheme="majorBidi" w:hAnsiTheme="majorBidi" w:cstheme="majorBidi"/>
          <w:szCs w:val="24"/>
        </w:rPr>
      </w:pPr>
      <w:r w:rsidRPr="00C749F1">
        <w:rPr>
          <w:rStyle w:val="AffiliationsChar"/>
          <w:rFonts w:asciiTheme="majorBidi" w:hAnsiTheme="majorBidi" w:cstheme="majorBidi"/>
          <w:szCs w:val="24"/>
        </w:rPr>
        <w:t xml:space="preserve">RS </w:t>
      </w:r>
      <w:proofErr w:type="spellStart"/>
      <w:r w:rsidRPr="00C749F1">
        <w:rPr>
          <w:rStyle w:val="AffiliationsChar"/>
          <w:rFonts w:asciiTheme="majorBidi" w:hAnsiTheme="majorBidi" w:cstheme="majorBidi"/>
          <w:szCs w:val="24"/>
        </w:rPr>
        <w:t>Fatmawati</w:t>
      </w:r>
      <w:proofErr w:type="spellEnd"/>
      <w:r w:rsidRPr="00C749F1">
        <w:rPr>
          <w:rStyle w:val="AffiliationsChar"/>
          <w:rFonts w:asciiTheme="majorBidi" w:hAnsiTheme="majorBidi" w:cstheme="majorBidi"/>
          <w:szCs w:val="24"/>
        </w:rPr>
        <w:t xml:space="preserve"> </w:t>
      </w:r>
      <w:r w:rsidR="00C749F1">
        <w:rPr>
          <w:rStyle w:val="AffiliationsChar"/>
          <w:rFonts w:asciiTheme="majorBidi" w:hAnsiTheme="majorBidi" w:cstheme="majorBidi"/>
          <w:szCs w:val="24"/>
        </w:rPr>
        <w:t xml:space="preserve">Road </w:t>
      </w:r>
      <w:r w:rsidRPr="00C749F1">
        <w:rPr>
          <w:rStyle w:val="AffiliationsChar"/>
          <w:rFonts w:asciiTheme="majorBidi" w:hAnsiTheme="majorBidi" w:cstheme="majorBidi"/>
          <w:szCs w:val="24"/>
        </w:rPr>
        <w:t>No. 1 South Jakarta, Indonesia 12450</w:t>
      </w:r>
    </w:p>
    <w:p w14:paraId="6EEE6AB8" w14:textId="77777777" w:rsidR="00301905" w:rsidRPr="00C749F1" w:rsidRDefault="00301905" w:rsidP="00301905">
      <w:pPr>
        <w:tabs>
          <w:tab w:val="center" w:pos="4680"/>
          <w:tab w:val="left" w:pos="6300"/>
          <w:tab w:val="left" w:pos="7160"/>
          <w:tab w:val="left" w:pos="7663"/>
        </w:tabs>
        <w:rPr>
          <w:rFonts w:asciiTheme="majorBidi" w:hAnsiTheme="majorBidi" w:cstheme="majorBidi"/>
          <w:bCs/>
          <w:sz w:val="24"/>
          <w:szCs w:val="24"/>
          <w:lang w:val="en-ID"/>
        </w:rPr>
      </w:pPr>
      <w:r w:rsidRPr="00C749F1">
        <w:rPr>
          <w:rStyle w:val="AffiliationsChar"/>
          <w:rFonts w:asciiTheme="majorBidi" w:hAnsiTheme="majorBidi" w:cstheme="majorBidi"/>
          <w:szCs w:val="24"/>
        </w:rPr>
        <w:t xml:space="preserve">*Email: </w:t>
      </w:r>
      <w:hyperlink r:id="rId8" w:history="1">
        <w:r w:rsidRPr="00C749F1">
          <w:rPr>
            <w:rStyle w:val="Hyperlink"/>
            <w:rFonts w:asciiTheme="majorBidi" w:hAnsiTheme="majorBidi" w:cstheme="majorBidi"/>
            <w:bCs/>
            <w:sz w:val="24"/>
            <w:szCs w:val="24"/>
            <w:lang w:val="en-ID"/>
          </w:rPr>
          <w:t>adenurrohim@upnvj.ac.id</w:t>
        </w:r>
      </w:hyperlink>
      <w:r w:rsidRPr="00C749F1">
        <w:rPr>
          <w:rFonts w:asciiTheme="majorBidi" w:hAnsiTheme="majorBidi" w:cstheme="majorBidi"/>
          <w:bCs/>
          <w:sz w:val="24"/>
          <w:szCs w:val="24"/>
          <w:lang w:val="en-ID"/>
        </w:rPr>
        <w:t xml:space="preserve"> </w:t>
      </w:r>
    </w:p>
    <w:p w14:paraId="4D510723" w14:textId="77777777" w:rsidR="00301905" w:rsidRPr="00C749F1" w:rsidRDefault="00301905" w:rsidP="00C641B3">
      <w:pPr>
        <w:jc w:val="center"/>
        <w:rPr>
          <w:rFonts w:asciiTheme="majorBidi" w:hAnsiTheme="majorBidi" w:cstheme="majorBidi"/>
          <w:b/>
          <w:bCs/>
          <w:sz w:val="24"/>
          <w:szCs w:val="24"/>
          <w:lang w:val="en-ID"/>
        </w:rPr>
      </w:pPr>
    </w:p>
    <w:p w14:paraId="481E32A0" w14:textId="77777777" w:rsidR="00C749F1" w:rsidRDefault="00C749F1" w:rsidP="00301905">
      <w:pPr>
        <w:jc w:val="center"/>
        <w:rPr>
          <w:rFonts w:asciiTheme="majorBidi" w:hAnsiTheme="majorBidi" w:cstheme="majorBidi"/>
          <w:b/>
          <w:bCs/>
          <w:sz w:val="24"/>
          <w:szCs w:val="24"/>
          <w:lang w:val="en-ID"/>
        </w:rPr>
      </w:pPr>
    </w:p>
    <w:p w14:paraId="360D0041" w14:textId="5598205B" w:rsidR="00301905" w:rsidRPr="00C749F1" w:rsidRDefault="00301905" w:rsidP="00301905">
      <w:pPr>
        <w:jc w:val="center"/>
        <w:rPr>
          <w:rFonts w:asciiTheme="majorBidi" w:hAnsiTheme="majorBidi" w:cstheme="majorBidi"/>
          <w:b/>
          <w:bCs/>
          <w:sz w:val="24"/>
          <w:szCs w:val="24"/>
          <w:lang w:val="en-ID"/>
        </w:rPr>
      </w:pPr>
      <w:r w:rsidRPr="00C749F1">
        <w:rPr>
          <w:rFonts w:asciiTheme="majorBidi" w:hAnsiTheme="majorBidi" w:cstheme="majorBidi"/>
          <w:b/>
          <w:bCs/>
          <w:sz w:val="24"/>
          <w:szCs w:val="24"/>
          <w:lang w:val="en-ID"/>
        </w:rPr>
        <w:t>Abstract</w:t>
      </w:r>
    </w:p>
    <w:p w14:paraId="5ACE5C12" w14:textId="39AF148D" w:rsidR="00301905" w:rsidRPr="00C749F1" w:rsidRDefault="00301905" w:rsidP="00301905">
      <w:pPr>
        <w:jc w:val="both"/>
        <w:rPr>
          <w:rFonts w:asciiTheme="majorBidi" w:hAnsiTheme="majorBidi" w:cstheme="majorBidi"/>
          <w:b/>
          <w:bCs/>
          <w:iCs/>
          <w:sz w:val="24"/>
          <w:szCs w:val="24"/>
          <w:lang w:val="en-ID"/>
        </w:rPr>
      </w:pPr>
      <w:r w:rsidRPr="00C749F1">
        <w:rPr>
          <w:rFonts w:asciiTheme="majorBidi" w:hAnsiTheme="majorBidi" w:cstheme="majorBidi"/>
          <w:iCs/>
          <w:sz w:val="24"/>
          <w:szCs w:val="24"/>
        </w:rPr>
        <w:t xml:space="preserve">The Islamic economic system is a system arrangement that aims to realize the achievement of the main </w:t>
      </w:r>
      <w:proofErr w:type="spellStart"/>
      <w:r w:rsidRPr="00C749F1">
        <w:rPr>
          <w:rFonts w:asciiTheme="majorBidi" w:hAnsiTheme="majorBidi" w:cstheme="majorBidi"/>
          <w:iCs/>
          <w:sz w:val="24"/>
          <w:szCs w:val="24"/>
        </w:rPr>
        <w:t>maqashid</w:t>
      </w:r>
      <w:proofErr w:type="spellEnd"/>
      <w:r w:rsidRPr="00C749F1">
        <w:rPr>
          <w:rFonts w:asciiTheme="majorBidi" w:hAnsiTheme="majorBidi" w:cstheme="majorBidi"/>
          <w:iCs/>
          <w:sz w:val="24"/>
          <w:szCs w:val="24"/>
        </w:rPr>
        <w:t xml:space="preserve"> sharia, namely </w:t>
      </w:r>
      <w:proofErr w:type="spellStart"/>
      <w:r w:rsidRPr="00C749F1">
        <w:rPr>
          <w:rFonts w:asciiTheme="majorBidi" w:hAnsiTheme="majorBidi" w:cstheme="majorBidi"/>
          <w:iCs/>
          <w:sz w:val="24"/>
          <w:szCs w:val="24"/>
        </w:rPr>
        <w:t>maslahat</w:t>
      </w:r>
      <w:proofErr w:type="spellEnd"/>
      <w:r w:rsidRPr="00C749F1">
        <w:rPr>
          <w:rFonts w:asciiTheme="majorBidi" w:hAnsiTheme="majorBidi" w:cstheme="majorBidi"/>
          <w:iCs/>
          <w:sz w:val="24"/>
          <w:szCs w:val="24"/>
        </w:rPr>
        <w:t xml:space="preserve">. Efforts to realize benefits for the community are carried out by fulfilling basic needs and various programs to improve community welfare. This is in line with the goals stated in the SDGs. From this, it is necessary to know the contribution of the Islamic economic system in realizing sustainable development. This article aims to analyze the contribution of Islamic economics with various instruments to the achievement of the SDGs. The study uses a qualitative approach with a literature study approach, with reference to various literature. This study found a close correlation and relevance between </w:t>
      </w:r>
      <w:proofErr w:type="spellStart"/>
      <w:r w:rsidRPr="00C749F1">
        <w:rPr>
          <w:rFonts w:asciiTheme="majorBidi" w:hAnsiTheme="majorBidi" w:cstheme="majorBidi"/>
          <w:iCs/>
          <w:sz w:val="24"/>
          <w:szCs w:val="24"/>
        </w:rPr>
        <w:t>maqashid</w:t>
      </w:r>
      <w:proofErr w:type="spellEnd"/>
      <w:r w:rsidRPr="00C749F1">
        <w:rPr>
          <w:rFonts w:asciiTheme="majorBidi" w:hAnsiTheme="majorBidi" w:cstheme="majorBidi"/>
          <w:iCs/>
          <w:sz w:val="24"/>
          <w:szCs w:val="24"/>
        </w:rPr>
        <w:t xml:space="preserve"> sharia as the goal of Islamic economics and the goals stated in the SDGs. In addition, it is concluded that the character of the balance between commercial and social aspects in the Islamic economy has significance in sustainable development, which is manifested as a real contribution to the realization of the SDGs through the Islamic finance and banking sector, as well as the Islamic social finance sector. It is recommended for the Government to optimize the management of various sharia economic instruments in order to accelerate the achievement of the SDGs.</w:t>
      </w:r>
    </w:p>
    <w:p w14:paraId="43BC8821" w14:textId="0DBC080D" w:rsidR="00301905" w:rsidRPr="00C749F1" w:rsidRDefault="00301905" w:rsidP="00301905">
      <w:pPr>
        <w:spacing w:before="129" w:line="252" w:lineRule="auto"/>
        <w:ind w:right="134"/>
        <w:jc w:val="both"/>
        <w:rPr>
          <w:rFonts w:asciiTheme="majorBidi" w:hAnsiTheme="majorBidi" w:cstheme="majorBidi"/>
          <w:iCs/>
          <w:sz w:val="24"/>
          <w:szCs w:val="24"/>
        </w:rPr>
      </w:pPr>
      <w:r w:rsidRPr="00C749F1">
        <w:rPr>
          <w:rFonts w:asciiTheme="majorBidi" w:hAnsiTheme="majorBidi" w:cstheme="majorBidi"/>
          <w:b/>
          <w:bCs/>
          <w:iCs/>
          <w:sz w:val="24"/>
          <w:szCs w:val="24"/>
        </w:rPr>
        <w:t>Keywords</w:t>
      </w:r>
      <w:r w:rsidRPr="00C749F1">
        <w:rPr>
          <w:rFonts w:asciiTheme="majorBidi" w:hAnsiTheme="majorBidi" w:cstheme="majorBidi"/>
          <w:iCs/>
          <w:sz w:val="24"/>
          <w:szCs w:val="24"/>
        </w:rPr>
        <w:t xml:space="preserve">: Islamic economy; </w:t>
      </w:r>
      <w:proofErr w:type="spellStart"/>
      <w:r w:rsidRPr="00C749F1">
        <w:rPr>
          <w:rFonts w:asciiTheme="majorBidi" w:hAnsiTheme="majorBidi" w:cstheme="majorBidi"/>
          <w:iCs/>
          <w:sz w:val="24"/>
          <w:szCs w:val="24"/>
        </w:rPr>
        <w:t>maqashid</w:t>
      </w:r>
      <w:proofErr w:type="spellEnd"/>
      <w:r w:rsidRPr="00C749F1">
        <w:rPr>
          <w:rFonts w:asciiTheme="majorBidi" w:hAnsiTheme="majorBidi" w:cstheme="majorBidi"/>
          <w:iCs/>
          <w:sz w:val="24"/>
          <w:szCs w:val="24"/>
        </w:rPr>
        <w:t xml:space="preserve"> sharia; SDGs; Islamic banking; Islamic social finance</w:t>
      </w:r>
    </w:p>
    <w:p w14:paraId="5E95C133" w14:textId="77777777" w:rsidR="00301905" w:rsidRPr="00C749F1" w:rsidRDefault="00301905" w:rsidP="00C641B3">
      <w:pPr>
        <w:jc w:val="center"/>
        <w:rPr>
          <w:rFonts w:asciiTheme="majorBidi" w:hAnsiTheme="majorBidi" w:cstheme="majorBidi"/>
          <w:b/>
          <w:bCs/>
          <w:sz w:val="24"/>
          <w:szCs w:val="24"/>
        </w:rPr>
      </w:pPr>
    </w:p>
    <w:p w14:paraId="6F0497B7" w14:textId="77777777" w:rsidR="00301905" w:rsidRPr="00C749F1" w:rsidRDefault="00301905" w:rsidP="00C641B3">
      <w:pPr>
        <w:jc w:val="center"/>
        <w:rPr>
          <w:rFonts w:asciiTheme="majorBidi" w:hAnsiTheme="majorBidi" w:cstheme="majorBidi"/>
          <w:b/>
          <w:bCs/>
          <w:sz w:val="24"/>
          <w:szCs w:val="24"/>
          <w:lang w:val="en-ID"/>
        </w:rPr>
      </w:pPr>
    </w:p>
    <w:p w14:paraId="2B36CCE6" w14:textId="77777777" w:rsidR="00301905" w:rsidRPr="00C749F1" w:rsidRDefault="00301905" w:rsidP="00C641B3">
      <w:pPr>
        <w:jc w:val="center"/>
        <w:rPr>
          <w:rFonts w:asciiTheme="majorBidi" w:hAnsiTheme="majorBidi" w:cstheme="majorBidi"/>
          <w:b/>
          <w:bCs/>
          <w:sz w:val="24"/>
          <w:szCs w:val="24"/>
          <w:lang w:val="en-ID"/>
        </w:rPr>
      </w:pPr>
    </w:p>
    <w:p w14:paraId="14AE8605" w14:textId="77777777" w:rsidR="008A4345" w:rsidRPr="00C749F1" w:rsidRDefault="008A4345" w:rsidP="004E7A4E">
      <w:pPr>
        <w:pStyle w:val="BodyText"/>
        <w:spacing w:line="20" w:lineRule="exact"/>
        <w:rPr>
          <w:rFonts w:asciiTheme="majorBidi" w:hAnsiTheme="majorBidi" w:cstheme="majorBidi"/>
          <w:sz w:val="24"/>
          <w:szCs w:val="24"/>
        </w:rPr>
      </w:pPr>
    </w:p>
    <w:p w14:paraId="065831D9" w14:textId="77777777" w:rsidR="00C641B3" w:rsidRPr="00C749F1" w:rsidRDefault="00C641B3" w:rsidP="00F63EFB">
      <w:pPr>
        <w:widowControl/>
        <w:numPr>
          <w:ilvl w:val="0"/>
          <w:numId w:val="40"/>
        </w:numPr>
        <w:ind w:left="284" w:hanging="284"/>
        <w:jc w:val="both"/>
        <w:rPr>
          <w:rFonts w:asciiTheme="majorBidi" w:hAnsiTheme="majorBidi" w:cstheme="majorBidi"/>
          <w:b/>
          <w:sz w:val="24"/>
          <w:szCs w:val="24"/>
        </w:rPr>
      </w:pPr>
      <w:r w:rsidRPr="00C749F1">
        <w:rPr>
          <w:rFonts w:asciiTheme="majorBidi" w:hAnsiTheme="majorBidi" w:cstheme="majorBidi"/>
          <w:b/>
          <w:sz w:val="24"/>
          <w:szCs w:val="24"/>
        </w:rPr>
        <w:t>Introduction</w:t>
      </w:r>
    </w:p>
    <w:p w14:paraId="007CF35E" w14:textId="698297E3" w:rsidR="009F67B9" w:rsidRPr="00C749F1" w:rsidRDefault="009F67B9" w:rsidP="00B65836">
      <w:pPr>
        <w:jc w:val="both"/>
        <w:rPr>
          <w:rFonts w:asciiTheme="majorBidi" w:hAnsiTheme="majorBidi" w:cstheme="majorBidi"/>
          <w:bCs/>
          <w:sz w:val="24"/>
          <w:szCs w:val="24"/>
        </w:rPr>
      </w:pPr>
      <w:r w:rsidRPr="00C749F1">
        <w:rPr>
          <w:rFonts w:asciiTheme="majorBidi" w:hAnsiTheme="majorBidi" w:cstheme="majorBidi"/>
          <w:bCs/>
          <w:sz w:val="24"/>
          <w:szCs w:val="24"/>
        </w:rPr>
        <w:t xml:space="preserve">Sustainable Development Goals (SDGs) are world goals to bring about sustainable development throughout the world. The SDGs are also a global action plan agreed by world leaders to end poverty, reduce inequality, and protect the environment. The SDGs are formulated in 17 goals and 169 targets which are expected to be achieved in 2030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URL":"https://www.undp.org/content/undp/en/home/sustainable-development-goals.html","accessed":{"date-parts":[["2020","5","16"]]},"author":[{"dropping-particle":"","family":"UNDP","given":"","non-dropping-particle":"","parse-names":false,"suffix":""}],"container-title":"United Nations Development Programme","id":"ITEM-1","issued":{"date-parts":[["2017"]]},"title":"Sustainable Development Goals","type":"webpage"},"uris":["http://www.mendeley.com/documents/?uuid=e66500cf-dfd4-4c9f-8320-1de80d27e25d"]}],"mendeley":{"formattedCitation":"(UNDP, 2017)","plainTextFormattedCitation":"(UNDP, 2017)","previouslyFormattedCitation":"(UNDP, 2017)"},"properties":{"noteIndex":0},"schema":"https://github.com/citation-style-language/schema/raw/master/csl-citation.json"}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B65836" w:rsidRPr="00C749F1">
        <w:rPr>
          <w:rFonts w:asciiTheme="majorBidi" w:hAnsiTheme="majorBidi" w:cstheme="majorBidi"/>
          <w:bCs/>
          <w:noProof/>
          <w:sz w:val="24"/>
          <w:szCs w:val="24"/>
        </w:rPr>
        <w:t>(UNDP, 2017)</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These various goals are set to improve the standard of living of the world's people who are prosperous with conditions that are free from poverty and free from hunger. Because it is undeniable that poverty is a major problem faced by almost all countries in the world. In fact, there are still many people in the world who are in extreme poverty.</w:t>
      </w:r>
    </w:p>
    <w:p w14:paraId="54910858" w14:textId="2172A58D" w:rsidR="009F67B9" w:rsidRPr="00C749F1" w:rsidRDefault="009F67B9"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 World Bank states that extreme poverty is defined as people living on less than US$1.90 per day. In the last few years, it was noted that the poverty rate in 2015 was the highest level in the last seven years at 10.1 percent. This figure continues to decline every year until it reaches 9.2 percent in 2017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{"citationItems":[{"id":"ITEM-1","itemData":{"URL":"https://www.worldbank.org/en/publication/poverty-and-shared-prosperity","accessed":{"date-parts":[["2021","12","10"]]},"author":[{"dropping-particle":"","family":"World Bank Group","given":"","non-dropping-particle":"","parse-names":false,"suffix":""}],"id":"ITEM-1","issued":{"date-parts":[["2021"]]},"title":"Poverty and Shared Prosperity 2020","type":"webpage"},"uris":["http://www.mendeley.com/documents/?uuid=1119e7d5-faa0-489a-b393-5e87825d4d58"]}],"mendeley":{"formattedCitation":"(World Bank Group, 2021)","plainTextFormattedCitation":"(World Bank Group, 2021)","previouslyFormattedCitation":"(World Bank Group, 2021)"},"properties":{"noteIndex":0},"schema":"https://github.com/citation-style-language/schema/raw/master/csl-citation.json"}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B65836" w:rsidRPr="00C749F1">
        <w:rPr>
          <w:rFonts w:asciiTheme="majorBidi" w:hAnsiTheme="majorBidi" w:cstheme="majorBidi"/>
          <w:bCs/>
          <w:noProof/>
          <w:sz w:val="24"/>
          <w:szCs w:val="24"/>
        </w:rPr>
        <w:t>(World Bank Group, 2021)</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Prior to the COVID-19 pandemic, the World Bank targeted the poverty rate to be reduced to 3 percent by 2030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URL":"https://kabar24.bisnis.com/read/20200629/19/1258964/menakar-tingkat-kemiskinan-global-pascapandemi-covid-19","accessed":{"date-parts":[["2021","12","10"]]},"author":[{"dropping-particle":"","family":"Lestari","given":"Reni","non-dropping-particle":"","parse-names":false,"suffix":""}],"container-title":"kabar24.bisnis.com","id":"ITEM-1","issued":{"date-parts":[["2020"]]},"title":"Menakar Tingkat Kemiskinan Global Pascapandemi Covid-19","type":"webpage"},"uris":["http://www.mendeley.com/documents/?uuid=a35eb09d-5ce0-4665-b575-075dd2bc0294"]}],"mendeley":{"formattedCitation":"(Lestari, 2020)","plainTextFormattedCitation":"(Lestari, 2020)","previouslyFormattedCitation":"(Lestari, 2020)"},"properties":{"noteIndex":0},"schema":"https://github.com/citation-style-language/schema/raw/master/csl-citation.json"}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B65836" w:rsidRPr="00C749F1">
        <w:rPr>
          <w:rFonts w:asciiTheme="majorBidi" w:hAnsiTheme="majorBidi" w:cstheme="majorBidi"/>
          <w:bCs/>
          <w:noProof/>
          <w:sz w:val="24"/>
          <w:szCs w:val="24"/>
        </w:rPr>
        <w:t>(Lestari, 2020)</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However, the COVID-19 pandemic has resulted in an increase in the number of poor people. The United Nations noted that around 119 million to 124 million of the world's population were pushed back into extreme </w:t>
      </w:r>
      <w:r w:rsidRPr="00C749F1">
        <w:rPr>
          <w:rFonts w:asciiTheme="majorBidi" w:hAnsiTheme="majorBidi" w:cstheme="majorBidi"/>
          <w:bCs/>
          <w:sz w:val="24"/>
          <w:szCs w:val="24"/>
        </w:rPr>
        <w:lastRenderedPageBreak/>
        <w:t xml:space="preserve">poverty in 2020. So that the global poverty rate in 2030 is predicted to reach 7 percent, missing the prediction before the pandemic at 3 percent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{"citationItems":[{"id":"ITEM-1","itemData":{"URL":"https://sdgs.un.org/goals/goal1","accessed":{"date-parts":[["2021","12","10"]]},"author":[{"dropping-particle":"","family":"United Nations","given":"","non-dropping-particle":"","parse-names":false,"suffix":""}],"container-title":"Sustainable Development Goals","id":"ITEM-1","issued":{"date-parts":[["2021"]]},"title":"End Poverty in all its forms everywhere","type":"webpage"},"uris":["http://www.mendeley.com/documents/?uuid=cd8a659a-9ff8-432b-a626-e8e6ce6f476a"]}],"mendeley":{"formattedCitation":"(United Nations, 2021)","plainTextFormattedCitation":"(United Nations, 2021)","previouslyFormattedCitation":"(United Nations, 2021)"},"properties":{"noteIndex":0},"schema":"https://github.com/citation-style-language/schema/raw/master/csl-citation.json"}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B65836" w:rsidRPr="00C749F1">
        <w:rPr>
          <w:rFonts w:asciiTheme="majorBidi" w:hAnsiTheme="majorBidi" w:cstheme="majorBidi"/>
          <w:bCs/>
          <w:noProof/>
          <w:sz w:val="24"/>
          <w:szCs w:val="24"/>
        </w:rPr>
        <w:t>(United Nations, 2021)</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In Figure 1. it can be seen that the World Bank predicts the global poverty rate in the baseline scenario where the pandemic is assumed to be resolved by the end of 2020 to reach 9.1 percent in 2020, and 8.9 in 2021. Furthermore, the poverty rate in the downside scenario, which is assumed to be a pandemic last longer than expected, the poverty rate is predicted to reach 9.4 percent in 2020, and at 9.4 percent in 2021. </w:t>
      </w:r>
    </w:p>
    <w:p w14:paraId="5AF9FA16" w14:textId="47D6C414" w:rsidR="009F67B9" w:rsidRPr="00C749F1" w:rsidRDefault="009F67B9"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Based on these conditions, an analysis shows that if the growth of all countries in 2020 is two percentage points lower than the World Bank's projections, the pandemic will increase global poverty by 1.1 percentage points and the number of poor people will increase by 82 million. Meanwhile, if inequality increases by 2 percent by 2020 in all countries, global poverty will increase by 1.2 percentage points and the number of poor people will increase by 94 million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URL":"https://kabar24.bisnis.com/read/20200629/19/1258964/menakar-tingkat-kemiskinan-global-pascapandemi-covid-19","accessed":{"date-parts":[["2021","12","10"]]},"author":[{"dropping-particle":"","family":"Lestari","given":"Reni","non-dropping-particle":"","parse-names":false,"suffix":""}],"container-title":"kabar24.bisnis.com","id":"ITEM-1","issued":{"date-parts":[["2020"]]},"title":"Menakar Tingkat Kemiskinan Global Pascapandemi Covid-19","type":"webpage"},"uris":["http://www.mendeley.com/documents/?uuid=a35eb09d-5ce0-4665-b575-075dd2bc0294"]}],"mendeley":{"formattedCitation":"(Lestari, 2020)","plainTextFormattedCitation":"(Lestari, 2020)","previouslyFormattedCitation":"(Lestari, 2020)"},"properties":{"noteIndex":0},"schema":"https://github.com/citation-style-language/schema/raw/master/csl-citation.json"}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B65836" w:rsidRPr="00C749F1">
        <w:rPr>
          <w:rFonts w:asciiTheme="majorBidi" w:hAnsiTheme="majorBidi" w:cstheme="majorBidi"/>
          <w:bCs/>
          <w:noProof/>
          <w:sz w:val="24"/>
          <w:szCs w:val="24"/>
        </w:rPr>
        <w:t>(Lestari, 2020)</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It also shows that the global poverty alleviation target will be behind the target time. This condition also has an impact on the decline in the level of community welfare which is the world's aspiration for the welfare of society as a whole.</w:t>
      </w:r>
    </w:p>
    <w:p w14:paraId="42FC1115" w14:textId="77777777" w:rsidR="009F67B9" w:rsidRPr="00C749F1" w:rsidRDefault="009F67B9" w:rsidP="009F67B9">
      <w:pPr>
        <w:ind w:firstLine="567"/>
        <w:jc w:val="center"/>
        <w:rPr>
          <w:rFonts w:asciiTheme="majorBidi" w:hAnsiTheme="majorBidi" w:cstheme="majorBidi"/>
          <w:bCs/>
          <w:sz w:val="24"/>
          <w:szCs w:val="24"/>
        </w:rPr>
      </w:pPr>
      <w:r w:rsidRPr="00C749F1">
        <w:rPr>
          <w:rFonts w:asciiTheme="majorBidi" w:hAnsiTheme="majorBidi" w:cstheme="majorBidi"/>
          <w:bCs/>
          <w:sz w:val="24"/>
          <w:szCs w:val="24"/>
        </w:rPr>
        <w:t>Figure 1.</w:t>
      </w:r>
    </w:p>
    <w:p w14:paraId="5B282C77" w14:textId="77777777" w:rsidR="009F67B9" w:rsidRPr="00C749F1" w:rsidRDefault="009F67B9" w:rsidP="009F67B9">
      <w:pPr>
        <w:ind w:firstLine="567"/>
        <w:jc w:val="center"/>
        <w:rPr>
          <w:rFonts w:asciiTheme="majorBidi" w:hAnsiTheme="majorBidi" w:cstheme="majorBidi"/>
          <w:bCs/>
          <w:sz w:val="24"/>
          <w:szCs w:val="24"/>
        </w:rPr>
      </w:pPr>
      <w:r w:rsidRPr="00C749F1">
        <w:rPr>
          <w:rFonts w:asciiTheme="majorBidi" w:hAnsiTheme="majorBidi" w:cstheme="majorBidi"/>
          <w:bCs/>
          <w:sz w:val="24"/>
          <w:szCs w:val="24"/>
        </w:rPr>
        <w:t>Global Poverty Rate</w:t>
      </w:r>
    </w:p>
    <w:p w14:paraId="2F3EC944" w14:textId="77777777" w:rsidR="009F67B9" w:rsidRPr="00C749F1" w:rsidRDefault="001F2F62" w:rsidP="009F67B9">
      <w:pPr>
        <w:jc w:val="center"/>
        <w:rPr>
          <w:rFonts w:asciiTheme="majorBidi" w:hAnsiTheme="majorBidi" w:cstheme="majorBidi"/>
          <w:bCs/>
          <w:sz w:val="24"/>
          <w:szCs w:val="24"/>
        </w:rPr>
      </w:pPr>
      <w:r w:rsidRPr="00C749F1">
        <w:rPr>
          <w:rFonts w:asciiTheme="majorBidi" w:hAnsiTheme="majorBidi" w:cstheme="majorBidi"/>
          <w:noProof/>
          <w:sz w:val="24"/>
          <w:szCs w:val="24"/>
        </w:rPr>
        <w:drawing>
          <wp:inline distT="0" distB="0" distL="0" distR="0" wp14:anchorId="73FAC22A" wp14:editId="7DF1DFFF">
            <wp:extent cx="5294028" cy="3435350"/>
            <wp:effectExtent l="0" t="0" r="190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21332" t="24010" r="22743" b="10139"/>
                    <a:stretch>
                      <a:fillRect/>
                    </a:stretch>
                  </pic:blipFill>
                  <pic:spPr bwMode="auto">
                    <a:xfrm>
                      <a:off x="0" y="0"/>
                      <a:ext cx="5320042" cy="3452231"/>
                    </a:xfrm>
                    <a:prstGeom prst="rect">
                      <a:avLst/>
                    </a:prstGeom>
                    <a:noFill/>
                    <a:ln>
                      <a:noFill/>
                    </a:ln>
                  </pic:spPr>
                </pic:pic>
              </a:graphicData>
            </a:graphic>
          </wp:inline>
        </w:drawing>
      </w:r>
    </w:p>
    <w:p w14:paraId="16BC0F18" w14:textId="77777777" w:rsidR="009F67B9" w:rsidRPr="00C749F1" w:rsidRDefault="009F67B9" w:rsidP="009F67B9">
      <w:pPr>
        <w:ind w:left="720" w:firstLine="720"/>
        <w:jc w:val="both"/>
        <w:rPr>
          <w:rFonts w:asciiTheme="majorBidi" w:hAnsiTheme="majorBidi" w:cstheme="majorBidi"/>
          <w:bCs/>
          <w:sz w:val="24"/>
          <w:szCs w:val="24"/>
        </w:rPr>
      </w:pPr>
      <w:r w:rsidRPr="00C749F1">
        <w:rPr>
          <w:rFonts w:asciiTheme="majorBidi" w:hAnsiTheme="majorBidi" w:cstheme="majorBidi"/>
          <w:bCs/>
          <w:sz w:val="24"/>
          <w:szCs w:val="24"/>
        </w:rPr>
        <w:t xml:space="preserve">   Source: worlbank.org, 2021</w:t>
      </w:r>
    </w:p>
    <w:p w14:paraId="1C7B6A66" w14:textId="77777777" w:rsidR="00020488" w:rsidRDefault="00020488" w:rsidP="00B65836">
      <w:pPr>
        <w:ind w:firstLine="567"/>
        <w:jc w:val="both"/>
        <w:rPr>
          <w:rFonts w:asciiTheme="majorBidi" w:hAnsiTheme="majorBidi" w:cstheme="majorBidi"/>
          <w:bCs/>
          <w:sz w:val="24"/>
          <w:szCs w:val="24"/>
        </w:rPr>
      </w:pPr>
    </w:p>
    <w:p w14:paraId="479BD9F2" w14:textId="58C67D4E" w:rsidR="009F67B9" w:rsidRPr="00C749F1" w:rsidRDefault="009F67B9"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Welfare which is the main target of the SDGs is actually a goal in Islamic law. Long before the SDGs were established, Islamic law had a specific goal called </w:t>
      </w:r>
      <w:proofErr w:type="spellStart"/>
      <w:r w:rsidRPr="00C749F1">
        <w:rPr>
          <w:rFonts w:asciiTheme="majorBidi" w:hAnsiTheme="majorBidi" w:cstheme="majorBidi"/>
          <w:bCs/>
          <w:sz w:val="24"/>
          <w:szCs w:val="24"/>
        </w:rPr>
        <w:t>maslahat</w:t>
      </w:r>
      <w:proofErr w:type="spellEnd"/>
      <w:r w:rsidRPr="00C749F1">
        <w:rPr>
          <w:rFonts w:asciiTheme="majorBidi" w:hAnsiTheme="majorBidi" w:cstheme="majorBidi"/>
          <w:bCs/>
          <w:sz w:val="24"/>
          <w:szCs w:val="24"/>
        </w:rPr>
        <w:t xml:space="preserve">. Maslahat which is the main target of Islamic law will lead humans to goodness and keep them from harm and damage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{"citationItems":[{"id":"ITEM-1","itemData":{"ISBN":"9781119130536","author":[{"dropping-particle":"","family":"Rusdi","given":"Muhammad Ali","non-dropping-particle":"","parse-names":false,"suffix":""}],"container-title":"Jurnal syari'ah dan Hukum Diktum","id":"ITEM-1","issue":"2","issued":{"date-parts":[["2017"]]},"page":"151-168","title":"Maslahat Sebagai Metode Ijtihad dan Tujuan Utama Hukum Islam","type":"article-journal","volume":"15"},"uris":["http://www.mendeley.com/documents/?uuid=48741c89-685b-4635-98d8-bcdeea33ac38"]}],"mendeley":{"formattedCitation":"(Rusdi, 2017)","plainTextFormattedCitation":"(Rusdi, 2017)","previouslyFormattedCitation":"(Rusdi, 2017)"},"properties":{"noteIndex":0},"schema":"https://github.com/citation-style-language/schema/raw/master/csl-citation.json"}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B65836" w:rsidRPr="00C749F1">
        <w:rPr>
          <w:rFonts w:asciiTheme="majorBidi" w:hAnsiTheme="majorBidi" w:cstheme="majorBidi"/>
          <w:noProof/>
          <w:sz w:val="24"/>
          <w:szCs w:val="24"/>
        </w:rPr>
        <w:t>(Rusdi, 2017)</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Including the dangers that arise from conditions of poverty, hunger, inequality, and other social problems. </w:t>
      </w:r>
      <w:proofErr w:type="gramStart"/>
      <w:r w:rsidRPr="00C749F1">
        <w:rPr>
          <w:rFonts w:asciiTheme="majorBidi" w:hAnsiTheme="majorBidi" w:cstheme="majorBidi"/>
          <w:bCs/>
          <w:sz w:val="24"/>
          <w:szCs w:val="24"/>
        </w:rPr>
        <w:t>So</w:t>
      </w:r>
      <w:proofErr w:type="gramEnd"/>
      <w:r w:rsidRPr="00C749F1">
        <w:rPr>
          <w:rFonts w:asciiTheme="majorBidi" w:hAnsiTheme="majorBidi" w:cstheme="majorBidi"/>
          <w:bCs/>
          <w:sz w:val="24"/>
          <w:szCs w:val="24"/>
        </w:rPr>
        <w:t xml:space="preserve"> it can be seen that the goals of Islamic law which target the realization of benefits are very much in line with the goals contained in the SDGs.</w:t>
      </w:r>
    </w:p>
    <w:p w14:paraId="4104E4AB" w14:textId="77777777" w:rsidR="009F67B9" w:rsidRPr="00C749F1" w:rsidRDefault="009F67B9" w:rsidP="009F67B9">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 Islamic economic system as part of Islamic law also leads to the same goal, namely benefit. The mechanism that runs in the Islamic economic system is oriented to the realization of </w:t>
      </w:r>
      <w:r w:rsidRPr="00C749F1">
        <w:rPr>
          <w:rFonts w:asciiTheme="majorBidi" w:hAnsiTheme="majorBidi" w:cstheme="majorBidi"/>
          <w:bCs/>
          <w:sz w:val="24"/>
          <w:szCs w:val="24"/>
        </w:rPr>
        <w:lastRenderedPageBreak/>
        <w:t>benefits for the people. Because the basic philosophy of Islamic economics is to bring people to goodness and happiness in this world and the hereafter. This basic philosophy also provides an understanding that the target of the Islamic economic system is to realize human welfare as a whole (</w:t>
      </w:r>
      <w:proofErr w:type="spellStart"/>
      <w:r w:rsidRPr="00C749F1">
        <w:rPr>
          <w:rFonts w:asciiTheme="majorBidi" w:hAnsiTheme="majorBidi" w:cstheme="majorBidi"/>
          <w:bCs/>
          <w:sz w:val="24"/>
          <w:szCs w:val="24"/>
        </w:rPr>
        <w:t>Ghozali</w:t>
      </w:r>
      <w:proofErr w:type="spellEnd"/>
      <w:r w:rsidRPr="00C749F1">
        <w:rPr>
          <w:rFonts w:asciiTheme="majorBidi" w:hAnsiTheme="majorBidi" w:cstheme="majorBidi"/>
          <w:bCs/>
          <w:sz w:val="24"/>
          <w:szCs w:val="24"/>
        </w:rPr>
        <w:t xml:space="preserve"> &amp; Sari, 2018). By reflecting on this orientation, it can be understood that the targets of the Islamic economy are very relevant to the goals set out in the SDGs. However, it is still necessary to conduct a deeper study related to the real contribution realized by the Islamic economic system to the achievement of the SDGs.</w:t>
      </w:r>
    </w:p>
    <w:p w14:paraId="73C54018" w14:textId="6C50F456" w:rsidR="009F67B9" w:rsidRPr="00C749F1" w:rsidRDefault="009F67B9"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Research related to the role and position of Islamic economics in achieving the SDGs has not been widely carried out by previous researchers. Some of them only focus on one of the instruments in the Islamic economic system. Abdullah in the International Journal of Social Economics explained that the 17 goals of the SDGs have an absolute match with the long-term goals of Islamic law. Specifically, this research focuses on the role of waqf in achieving the SDGs. From his analysis, it was found that waqf globally has been able to help the community financially in various countries in various programs oriented to the welfare of the people that are in line with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and SDGs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{"citationItems":[{"id":"ITEM-1","itemData":{"DOI":"10.1108/IJSE-10-2016-0295","ISSN":"03068293","abstract":"Purpose: This paper attempts to contextualise the potential role of waqf (plural; awqaf, Islamic perpetual trust) in the contemporary world, particularly, in the developmental arena. The purpose of this paper is to provide a framework for awqaf to maintain its convergence with some of the fundamental goals of the SDGs which are also congruent with the maqasid al-shariah (the higher objectives of shariah). Design/methodology/approach: This paper is based on a desk-based research, and it adopts the qualitative research paradigm for the analysis of the available literature. Findings: This paper finds that most of the 17 developmental goals of the SDGs comfortably match with the long-term objectives of shariah and there is good scope for the stakeholders of awqaf to develop waqf-based development plan in line with the framework of SDGs. Additionally, it finds that the global awqaf enjoy sufficient financial capacity to help muslim majority countries to realise some of the most relevant and urgent maqasid-oriented SDGs in a timely manner. Research limitations/implications: The scope of this paper is limited to analyse the potential role of global awqaf in realising some of the most urgent maqasid-based development objectives in congruence with SDGs. For the purpose of maintaining the coherence in the focus of the study, this paper does not undertake any comparison between the waqf and other forms of endowments/charities in fulfilling the similar objectives. Practical implications: This paper provides a framework for maqasid-oriented waqf-based development plan followed by provision of some critical recommendations on how the global awqaf can potentially spearhead the initiative of Islamic charities in realising the maqasid-oriented SDGs among muslim majority countries. Originality/value: This paper adds original value to the available literature on the potential of waqf in the arena of development. The paper analyses the role of waqf in achieving the most urgent maqasid-based SDGs, and thus, it fills the existing gap of a systematic research on the possible collaboration of global awqaf and SDGs.","author":[{"dropping-particle":"","family":"Abdullah","given":"Mohammad","non-dropping-particle":"","parse-names":false,"suffix":""}],"container-title":"International Journal of Social Economics","id":"ITEM-1","issue":"1","issued":{"date-parts":[["2018"]]},"page":"158-172","title":"Waqf, Sustainable Development Goals (SDGs) and Maqasid al-Shariah","type":"article-journal","volume":"45"},"uris":["http://www.mendeley.com/documents/?uuid=4c088725-f957-4a5e-9ba9-273f7e9b6928"]}],"mendeley":{"formattedCitation":"(Abdullah, 2018)","plainTextFormattedCitation":"(Abdullah, 2018)","previouslyFormattedCitation":"(Abdullah, 2018)"},"properties":{"noteIndex":0},"schema":"https://github.com/citation-style-language/schema/raw/master/csl-citation.json"}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B65836" w:rsidRPr="00C749F1">
        <w:rPr>
          <w:rFonts w:asciiTheme="majorBidi" w:hAnsiTheme="majorBidi" w:cstheme="majorBidi"/>
          <w:noProof/>
          <w:sz w:val="24"/>
          <w:szCs w:val="24"/>
        </w:rPr>
        <w:t>(Abdullah, 2018)</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7138DFF6" w14:textId="48C894AF" w:rsidR="009F67B9" w:rsidRPr="00C749F1" w:rsidRDefault="009F67B9"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In addition, a study related to the role of Islamic economics in achieving the SDGs has been carried out by Ismail and Shaikh. They conclude that various Islamic financial institutions such as zakat and waqf can contribute directly to financing programs to improve the welfare of the people. Moreover, according to the study, the distribution of funds by Islamic financial institutions based on the real sector has a positive impact on the economic ecosystem and sustainable development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{"citationItems":[{"id":"ITEM-1","itemData":{"DOI":"10.13140/RG.2.2.14806.09288","author":[{"dropping-particle":"","family":"Ghafar Ismail","given":"Abdul","non-dropping-particle":"","parse-names":false,"suffix":""},{"dropping-particle":"","family":"Shaikh","given":"Salman Ahmed","non-dropping-particle":"","parse-names":false,"suffix":""}],"collection-title":"IESTC Working Paper Series","id":"ITEM-1","issue":"April","issued":{"date-parts":[["2017"]]},"number":"5","number-of-pages":"1-16","publisher-place":"Bangi","title":"Role of Islamic Economics and Finance in Sustainable Development Goals Innovative Islamic Finance Proposals for an Egalitarian Financial System View project Fiscal Federalism View project","type":"report"},"uris":["http://www.mendeley.com/documents/?uuid=0f7ea2f9-b107-4084-9022-b7c131d5f8c7"]}],"mendeley":{"formattedCitation":"(Ghafar Ismail and Shaikh, 2017)","plainTextFormattedCitation":"(Ghafar Ismail and Shaikh, 2017)","previouslyFormattedCitation":"(Ghafar Ismail dan Shaikh, 2017)"},"properties":{"noteIndex":0},"schema":"https://github.com/citation-style-language/schema/raw/master/csl-citation.json"}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220498" w:rsidRPr="00220498">
        <w:rPr>
          <w:rFonts w:asciiTheme="majorBidi" w:hAnsiTheme="majorBidi" w:cstheme="majorBidi"/>
          <w:bCs/>
          <w:noProof/>
          <w:sz w:val="24"/>
          <w:szCs w:val="24"/>
        </w:rPr>
        <w:t>(Ghafar Ismail and Shaikh, 2017)</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In addition, the zakat sector has also been studied by </w:t>
      </w:r>
      <w:proofErr w:type="spellStart"/>
      <w:r w:rsidRPr="00C749F1">
        <w:rPr>
          <w:rFonts w:asciiTheme="majorBidi" w:hAnsiTheme="majorBidi" w:cstheme="majorBidi"/>
          <w:bCs/>
          <w:sz w:val="24"/>
          <w:szCs w:val="24"/>
        </w:rPr>
        <w:t>Asmalia</w:t>
      </w:r>
      <w:proofErr w:type="spellEnd"/>
      <w:r w:rsidRPr="00C749F1">
        <w:rPr>
          <w:rFonts w:asciiTheme="majorBidi" w:hAnsiTheme="majorBidi" w:cstheme="majorBidi"/>
          <w:bCs/>
          <w:sz w:val="24"/>
          <w:szCs w:val="24"/>
        </w:rPr>
        <w:t xml:space="preserve"> et al. They considered that zakat funds were very relevant to the program to achieve the SDGs, especially those related to community clusters such as poverty alleviation, education, and health services. The study found that zakat has the potential to support the achievement of the SDGs in Indonesia </w:t>
      </w:r>
      <w:r w:rsidR="00B65836"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{"citationItems":[{"id":"ITEM-1","itemData":{"author":[{"dropping-particle":"","family":"Asmalia","given":"Sarah","non-dropping-particle":"","parse-names":false,"suffix":""},{"dropping-particle":"","family":"Kasri","given":"Rahmatina Awaliah","non-dropping-particle":"","parse-names":false,"suffix":""},{"dropping-particle":"","family":"Ahsan","given":"Abdillah","non-dropping-particle":"","parse-names":false,"suffix":""}],"container-title":"International Journal of Zakat","id":"ITEM-1","issue":"Special Issue on Zakat Conference","issued":{"date-parts":[["2018"]]},"page":"51-69","title":"Exploring the Potential of Zakah for Supporting Realization of Sustainable Development Goals ( SDGs ) in Indonesia","type":"article-journal"},"uris":["http://www.mendeley.com/documents/?uuid=a2989851-6096-4e23-b23b-8325deae9d40"]}],"mendeley":{"formattedCitation":"(Asmalia, Kasri and Ahsan, 2018)","plainTextFormattedCitation":"(Asmalia, Kasri and Ahsan, 2018)","previouslyFormattedCitation":"(Asmalia, Kasri dan Ahsan, 2018)"},"properties":{"noteIndex":0},"schema":"https://github.com/citation-style-language/schema/raw/master/csl-citation.json"}</w:instrText>
      </w:r>
      <w:r w:rsidR="00B65836"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(Asmalia, Kasri and Ahsan, 2018)</w:t>
      </w:r>
      <w:r w:rsidR="00B65836"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2DF4DB53" w14:textId="77777777" w:rsidR="001D6CEB" w:rsidRPr="00C749F1" w:rsidRDefault="009F67B9" w:rsidP="009F67B9">
      <w:pPr>
        <w:pStyle w:val="Body"/>
        <w:spacing w:line="240" w:lineRule="auto"/>
        <w:ind w:firstLine="567"/>
        <w:rPr>
          <w:rFonts w:asciiTheme="majorBidi" w:hAnsiTheme="majorBidi" w:cstheme="majorBidi"/>
          <w:szCs w:val="24"/>
          <w:lang w:val="id-ID"/>
        </w:rPr>
      </w:pPr>
      <w:r w:rsidRPr="00C749F1">
        <w:rPr>
          <w:rFonts w:asciiTheme="majorBidi" w:hAnsiTheme="majorBidi" w:cstheme="majorBidi"/>
          <w:bCs/>
          <w:szCs w:val="24"/>
        </w:rPr>
        <w:t xml:space="preserve">These various studies have been conducted to examine the potential and contribution of each of the Islamic financial instruments in achieving the SDGs. However, these studies focus more on the potential of each instrument towards the achievement of the SDGs. Therefore, this study </w:t>
      </w:r>
      <w:proofErr w:type="spellStart"/>
      <w:r w:rsidRPr="00C749F1">
        <w:rPr>
          <w:rFonts w:asciiTheme="majorBidi" w:hAnsiTheme="majorBidi" w:cstheme="majorBidi"/>
          <w:bCs/>
          <w:szCs w:val="24"/>
        </w:rPr>
        <w:t>inteds</w:t>
      </w:r>
      <w:proofErr w:type="spellEnd"/>
      <w:r w:rsidRPr="00C749F1">
        <w:rPr>
          <w:rFonts w:asciiTheme="majorBidi" w:hAnsiTheme="majorBidi" w:cstheme="majorBidi"/>
          <w:bCs/>
          <w:szCs w:val="24"/>
        </w:rPr>
        <w:t xml:space="preserve"> to focus on the contribution of the Islamic economic system to the achievement of the SDGs by looking at the contribution in the commercial sector and in the social sector. This study was developed with reference to the analysis of the suitability between </w:t>
      </w:r>
      <w:proofErr w:type="spellStart"/>
      <w:r w:rsidRPr="00C749F1">
        <w:rPr>
          <w:rFonts w:asciiTheme="majorBidi" w:hAnsiTheme="majorBidi" w:cstheme="majorBidi"/>
          <w:bCs/>
          <w:szCs w:val="24"/>
        </w:rPr>
        <w:t>maqashid</w:t>
      </w:r>
      <w:proofErr w:type="spellEnd"/>
      <w:r w:rsidRPr="00C749F1">
        <w:rPr>
          <w:rFonts w:asciiTheme="majorBidi" w:hAnsiTheme="majorBidi" w:cstheme="majorBidi"/>
          <w:bCs/>
          <w:szCs w:val="24"/>
        </w:rPr>
        <w:t xml:space="preserve"> sharia which is the basic philosophy of the Islamic economic system to the goals set out in the SDGs.</w:t>
      </w:r>
    </w:p>
    <w:p w14:paraId="258EDBD7" w14:textId="77777777" w:rsidR="00701CF6" w:rsidRPr="00C749F1" w:rsidRDefault="00701CF6" w:rsidP="00F63EFB">
      <w:pPr>
        <w:pStyle w:val="MainText"/>
        <w:ind w:firstLine="0"/>
        <w:rPr>
          <w:rFonts w:asciiTheme="majorBidi" w:hAnsiTheme="majorBidi" w:cstheme="majorBidi"/>
          <w:sz w:val="24"/>
        </w:rPr>
      </w:pPr>
    </w:p>
    <w:p w14:paraId="74949507" w14:textId="77777777" w:rsidR="00701CF6" w:rsidRPr="00C749F1" w:rsidRDefault="00701CF6" w:rsidP="00F63EFB">
      <w:pPr>
        <w:pStyle w:val="FirstOrderHeadings"/>
        <w:numPr>
          <w:ilvl w:val="0"/>
          <w:numId w:val="40"/>
        </w:numPr>
        <w:spacing w:before="0" w:after="0"/>
        <w:ind w:left="284" w:hanging="284"/>
        <w:rPr>
          <w:rFonts w:asciiTheme="majorBidi" w:hAnsiTheme="majorBidi" w:cstheme="majorBidi"/>
          <w:bCs w:val="0"/>
          <w:caps w:val="0"/>
          <w:sz w:val="24"/>
        </w:rPr>
      </w:pPr>
      <w:r w:rsidRPr="00C749F1">
        <w:rPr>
          <w:rFonts w:asciiTheme="majorBidi" w:hAnsiTheme="majorBidi" w:cstheme="majorBidi"/>
          <w:bCs w:val="0"/>
          <w:caps w:val="0"/>
          <w:sz w:val="24"/>
        </w:rPr>
        <w:t>M</w:t>
      </w:r>
      <w:r w:rsidRPr="00C749F1">
        <w:rPr>
          <w:rFonts w:asciiTheme="majorBidi" w:hAnsiTheme="majorBidi" w:cstheme="majorBidi"/>
          <w:bCs w:val="0"/>
          <w:caps w:val="0"/>
          <w:sz w:val="24"/>
          <w:lang w:val="id-ID"/>
        </w:rPr>
        <w:t>ethod</w:t>
      </w:r>
    </w:p>
    <w:p w14:paraId="03262A27" w14:textId="77777777" w:rsidR="00AF66B5" w:rsidRPr="00C749F1" w:rsidRDefault="009F67B9" w:rsidP="009F67B9">
      <w:pPr>
        <w:autoSpaceDE w:val="0"/>
        <w:autoSpaceDN w:val="0"/>
        <w:adjustRightInd w:val="0"/>
        <w:contextualSpacing/>
        <w:jc w:val="both"/>
        <w:rPr>
          <w:rStyle w:val="mceitemhidden"/>
          <w:rFonts w:asciiTheme="majorBidi" w:hAnsiTheme="majorBidi" w:cstheme="majorBidi"/>
          <w:sz w:val="24"/>
          <w:szCs w:val="24"/>
          <w:shd w:val="clear" w:color="auto" w:fill="FFFFFF"/>
        </w:rPr>
      </w:pPr>
      <w:r w:rsidRPr="00C749F1">
        <w:rPr>
          <w:rFonts w:asciiTheme="majorBidi" w:hAnsiTheme="majorBidi" w:cstheme="majorBidi"/>
          <w:sz w:val="24"/>
          <w:szCs w:val="24"/>
          <w:lang w:val="en-ID"/>
        </w:rPr>
        <w:t xml:space="preserve">This research is </w:t>
      </w:r>
      <w:proofErr w:type="gramStart"/>
      <w:r w:rsidRPr="00C749F1">
        <w:rPr>
          <w:rFonts w:asciiTheme="majorBidi" w:hAnsiTheme="majorBidi" w:cstheme="majorBidi"/>
          <w:sz w:val="24"/>
          <w:szCs w:val="24"/>
          <w:lang w:val="en-ID"/>
        </w:rPr>
        <w:t>a qualitative research</w:t>
      </w:r>
      <w:proofErr w:type="gramEnd"/>
      <w:r w:rsidRPr="00C749F1">
        <w:rPr>
          <w:rFonts w:asciiTheme="majorBidi" w:hAnsiTheme="majorBidi" w:cstheme="majorBidi"/>
          <w:sz w:val="24"/>
          <w:szCs w:val="24"/>
          <w:lang w:val="en-ID"/>
        </w:rPr>
        <w:t xml:space="preserve"> using a literature study approach. In conducting the study, the authors collected data from various literatures related to the realization of the SDGs in an Islamic economic review. These data are collected from various national and international journals, as well as from books and the official SDGs website. Data analysis was carried out using descriptive analysis techniques that describe the concepts and applications of the Islamic economic system in supporting the achievement of the SDGs from various sectors, both the Islamic finance and banking sector and the Islamic social finance sector.</w:t>
      </w:r>
    </w:p>
    <w:p w14:paraId="6A2BD057" w14:textId="77777777" w:rsidR="00701CF6" w:rsidRPr="00C749F1" w:rsidRDefault="00701CF6" w:rsidP="00F63EFB">
      <w:pPr>
        <w:pStyle w:val="MainText"/>
        <w:ind w:firstLine="0"/>
        <w:rPr>
          <w:rFonts w:asciiTheme="majorBidi" w:hAnsiTheme="majorBidi" w:cstheme="majorBidi"/>
          <w:sz w:val="24"/>
        </w:rPr>
      </w:pPr>
      <w:r w:rsidRPr="00C749F1">
        <w:rPr>
          <w:rFonts w:asciiTheme="majorBidi" w:hAnsiTheme="majorBidi" w:cstheme="majorBidi"/>
          <w:sz w:val="24"/>
        </w:rPr>
        <w:t xml:space="preserve">  </w:t>
      </w:r>
    </w:p>
    <w:p w14:paraId="2DE47FF6" w14:textId="77777777" w:rsidR="00CE0F57" w:rsidRDefault="00CE0F57" w:rsidP="00F63EFB">
      <w:pPr>
        <w:pStyle w:val="MainText"/>
        <w:ind w:firstLine="0"/>
        <w:rPr>
          <w:rFonts w:asciiTheme="majorBidi" w:hAnsiTheme="majorBidi" w:cstheme="majorBidi"/>
          <w:sz w:val="24"/>
        </w:rPr>
      </w:pPr>
    </w:p>
    <w:p w14:paraId="69995E68" w14:textId="77777777" w:rsidR="00020488" w:rsidRDefault="00020488" w:rsidP="00F63EFB">
      <w:pPr>
        <w:pStyle w:val="MainText"/>
        <w:ind w:firstLine="0"/>
        <w:rPr>
          <w:rFonts w:asciiTheme="majorBidi" w:hAnsiTheme="majorBidi" w:cstheme="majorBidi"/>
          <w:sz w:val="24"/>
        </w:rPr>
      </w:pPr>
    </w:p>
    <w:p w14:paraId="74F44D36" w14:textId="77777777" w:rsidR="00020488" w:rsidRDefault="00020488" w:rsidP="00F63EFB">
      <w:pPr>
        <w:pStyle w:val="MainText"/>
        <w:ind w:firstLine="0"/>
        <w:rPr>
          <w:rFonts w:asciiTheme="majorBidi" w:hAnsiTheme="majorBidi" w:cstheme="majorBidi"/>
          <w:sz w:val="24"/>
        </w:rPr>
      </w:pPr>
    </w:p>
    <w:p w14:paraId="3725773F" w14:textId="77777777" w:rsidR="00020488" w:rsidRPr="00C749F1" w:rsidRDefault="00020488" w:rsidP="00F63EFB">
      <w:pPr>
        <w:pStyle w:val="MainText"/>
        <w:ind w:firstLine="0"/>
        <w:rPr>
          <w:rFonts w:asciiTheme="majorBidi" w:hAnsiTheme="majorBidi" w:cstheme="majorBidi"/>
          <w:sz w:val="24"/>
        </w:rPr>
      </w:pPr>
    </w:p>
    <w:p w14:paraId="320DCF7E" w14:textId="77777777" w:rsidR="00701CF6" w:rsidRPr="00C749F1" w:rsidRDefault="00701CF6" w:rsidP="00F63EFB">
      <w:pPr>
        <w:pStyle w:val="SecondOrderHeadings"/>
        <w:numPr>
          <w:ilvl w:val="0"/>
          <w:numId w:val="42"/>
        </w:numPr>
        <w:spacing w:before="0" w:after="0"/>
        <w:rPr>
          <w:rFonts w:asciiTheme="majorBidi" w:hAnsiTheme="majorBidi" w:cstheme="majorBidi"/>
          <w:sz w:val="24"/>
          <w:lang w:val="id-ID"/>
        </w:rPr>
      </w:pPr>
      <w:r w:rsidRPr="00C749F1">
        <w:rPr>
          <w:rFonts w:asciiTheme="majorBidi" w:hAnsiTheme="majorBidi" w:cstheme="majorBidi"/>
          <w:sz w:val="24"/>
          <w:lang w:val="id-ID"/>
        </w:rPr>
        <w:lastRenderedPageBreak/>
        <w:t>Result and Discussion</w:t>
      </w:r>
    </w:p>
    <w:p w14:paraId="56DDE76B" w14:textId="77777777" w:rsidR="00B65836" w:rsidRPr="00C749F1" w:rsidRDefault="00B65836" w:rsidP="00B65836">
      <w:pPr>
        <w:pStyle w:val="MainText"/>
        <w:numPr>
          <w:ilvl w:val="1"/>
          <w:numId w:val="42"/>
        </w:numPr>
        <w:ind w:left="426"/>
        <w:rPr>
          <w:rFonts w:asciiTheme="majorBidi" w:hAnsiTheme="majorBidi" w:cstheme="majorBidi"/>
          <w:sz w:val="24"/>
          <w:lang w:val="id-ID"/>
        </w:rPr>
      </w:pPr>
      <w:r w:rsidRPr="00C749F1">
        <w:rPr>
          <w:rFonts w:asciiTheme="majorBidi" w:hAnsiTheme="majorBidi" w:cstheme="majorBidi"/>
          <w:b/>
          <w:sz w:val="24"/>
        </w:rPr>
        <w:t xml:space="preserve">Relevance of Islamic Economics, </w:t>
      </w:r>
      <w:proofErr w:type="spellStart"/>
      <w:r w:rsidRPr="00C749F1">
        <w:rPr>
          <w:rFonts w:asciiTheme="majorBidi" w:hAnsiTheme="majorBidi" w:cstheme="majorBidi"/>
          <w:b/>
          <w:sz w:val="24"/>
        </w:rPr>
        <w:t>Maqashid</w:t>
      </w:r>
      <w:proofErr w:type="spellEnd"/>
      <w:r w:rsidRPr="00C749F1">
        <w:rPr>
          <w:rFonts w:asciiTheme="majorBidi" w:hAnsiTheme="majorBidi" w:cstheme="majorBidi"/>
          <w:b/>
          <w:sz w:val="24"/>
        </w:rPr>
        <w:t xml:space="preserve"> sharia, and SDGs</w:t>
      </w:r>
    </w:p>
    <w:p w14:paraId="1A03DB20" w14:textId="77777777" w:rsidR="00B65836" w:rsidRPr="00C749F1" w:rsidRDefault="00B65836" w:rsidP="00B65836">
      <w:pPr>
        <w:jc w:val="both"/>
        <w:rPr>
          <w:rFonts w:asciiTheme="majorBidi" w:hAnsiTheme="majorBidi" w:cstheme="majorBidi"/>
          <w:bCs/>
          <w:sz w:val="24"/>
          <w:szCs w:val="24"/>
        </w:rPr>
      </w:pPr>
      <w:r w:rsidRPr="00C749F1">
        <w:rPr>
          <w:rFonts w:asciiTheme="majorBidi" w:hAnsiTheme="majorBidi" w:cstheme="majorBidi"/>
          <w:bCs/>
          <w:sz w:val="24"/>
          <w:szCs w:val="24"/>
        </w:rPr>
        <w:t xml:space="preserve">As part of Islamic law, the Islamic economic system has the same goal as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namely benefit. Maslahat is the target of every Shari'a that is set for every Muslim. Therefore, in the context of its implementation, every individual Muslim is targeted to be able to achieve benefits when carrying out Islamic law. This is because benefit is the main essence of every activity stipulated by sharia. This is in accordance with the statement of Allah </w:t>
      </w:r>
      <w:proofErr w:type="spellStart"/>
      <w:r w:rsidRPr="00C749F1">
        <w:rPr>
          <w:rFonts w:asciiTheme="majorBidi" w:hAnsiTheme="majorBidi" w:cstheme="majorBidi"/>
          <w:bCs/>
          <w:sz w:val="24"/>
          <w:szCs w:val="24"/>
        </w:rPr>
        <w:t>swt</w:t>
      </w:r>
      <w:proofErr w:type="spellEnd"/>
      <w:r w:rsidRPr="00C749F1">
        <w:rPr>
          <w:rFonts w:asciiTheme="majorBidi" w:hAnsiTheme="majorBidi" w:cstheme="majorBidi"/>
          <w:bCs/>
          <w:sz w:val="24"/>
          <w:szCs w:val="24"/>
        </w:rPr>
        <w:t>. in Al-Qur’an, chapter Al-</w:t>
      </w:r>
      <w:proofErr w:type="spellStart"/>
      <w:r w:rsidRPr="00C749F1">
        <w:rPr>
          <w:rFonts w:asciiTheme="majorBidi" w:hAnsiTheme="majorBidi" w:cstheme="majorBidi"/>
          <w:bCs/>
          <w:sz w:val="24"/>
          <w:szCs w:val="24"/>
        </w:rPr>
        <w:t>Anbiya</w:t>
      </w:r>
      <w:proofErr w:type="spellEnd"/>
      <w:r w:rsidRPr="00C749F1">
        <w:rPr>
          <w:rFonts w:asciiTheme="majorBidi" w:hAnsiTheme="majorBidi" w:cstheme="majorBidi"/>
          <w:bCs/>
          <w:sz w:val="24"/>
          <w:szCs w:val="24"/>
        </w:rPr>
        <w:t>: 107.</w:t>
      </w:r>
    </w:p>
    <w:p w14:paraId="20FA19A4" w14:textId="77777777" w:rsidR="00B65836" w:rsidRPr="00C749F1" w:rsidRDefault="00B65836" w:rsidP="00B65836">
      <w:pPr>
        <w:ind w:firstLine="567"/>
        <w:jc w:val="both"/>
        <w:rPr>
          <w:rFonts w:asciiTheme="majorBidi" w:hAnsiTheme="majorBidi" w:cstheme="majorBidi"/>
          <w:bCs/>
          <w:i/>
          <w:iCs/>
          <w:sz w:val="24"/>
          <w:szCs w:val="24"/>
        </w:rPr>
      </w:pPr>
    </w:p>
    <w:p w14:paraId="35B67934" w14:textId="77777777" w:rsidR="00B65836" w:rsidRPr="00C749F1" w:rsidRDefault="00B65836" w:rsidP="00B65836">
      <w:pPr>
        <w:ind w:firstLine="567"/>
        <w:jc w:val="both"/>
        <w:rPr>
          <w:rFonts w:asciiTheme="majorBidi" w:hAnsiTheme="majorBidi" w:cstheme="majorBidi"/>
          <w:bCs/>
          <w:i/>
          <w:iCs/>
          <w:sz w:val="24"/>
          <w:szCs w:val="24"/>
        </w:rPr>
      </w:pPr>
      <w:r w:rsidRPr="00C749F1">
        <w:rPr>
          <w:rFonts w:asciiTheme="majorBidi" w:hAnsiTheme="majorBidi" w:cstheme="majorBidi"/>
          <w:bCs/>
          <w:i/>
          <w:iCs/>
          <w:sz w:val="24"/>
          <w:szCs w:val="24"/>
        </w:rPr>
        <w:t>And We have not sent you, [O Muhammad], except as a mercy to the worlds.</w:t>
      </w:r>
    </w:p>
    <w:p w14:paraId="34548473" w14:textId="77777777" w:rsidR="00B65836" w:rsidRPr="00C749F1" w:rsidRDefault="00B65836" w:rsidP="00B65836">
      <w:pPr>
        <w:ind w:firstLine="567"/>
        <w:jc w:val="both"/>
        <w:rPr>
          <w:rFonts w:asciiTheme="majorBidi" w:hAnsiTheme="majorBidi" w:cstheme="majorBidi"/>
          <w:bCs/>
          <w:i/>
          <w:iCs/>
          <w:sz w:val="24"/>
          <w:szCs w:val="24"/>
        </w:rPr>
      </w:pPr>
    </w:p>
    <w:p w14:paraId="296A1156" w14:textId="0C60947D"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 verse explains that Allah </w:t>
      </w:r>
      <w:proofErr w:type="spellStart"/>
      <w:r w:rsidRPr="00C749F1">
        <w:rPr>
          <w:rFonts w:asciiTheme="majorBidi" w:hAnsiTheme="majorBidi" w:cstheme="majorBidi"/>
          <w:bCs/>
          <w:sz w:val="24"/>
          <w:szCs w:val="24"/>
        </w:rPr>
        <w:t>swt</w:t>
      </w:r>
      <w:proofErr w:type="spellEnd"/>
      <w:r w:rsidRPr="00C749F1">
        <w:rPr>
          <w:rFonts w:asciiTheme="majorBidi" w:hAnsiTheme="majorBidi" w:cstheme="majorBidi"/>
          <w:bCs/>
          <w:sz w:val="24"/>
          <w:szCs w:val="24"/>
        </w:rPr>
        <w:t xml:space="preserve">. sent the Prophet Muhammad by bringing Islamic law as a mercy to the universe. So that this grace is the goal of the revelation of Islamic law. The grace that is revealed will give happiness to human life in this world and the hereafter. So that humans who deny this grace will lose in their lives, both in this world and in the hereafter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{"citationItems":[{"id":"ITEM-1","itemData":{"author":[{"dropping-particle":"","family":"Katsir","given":"Abu Fida Ismail Ibn","non-dropping-particle":"","parse-names":false,"suffix":""}],"id":"ITEM-1","issued":{"date-parts":[["2008"]]},"publisher":"Dār al-'Aqīdah","publisher-place":"Kairo","title":"Tafsīr al-Qur`an al-'Aẓīm","type":"book"},"uris":["http://www.mendeley.com/documents/?uuid=36e75db8-2feb-470a-b86f-56e5bc8054b9"]}],"mendeley":{"formattedCitation":"(Katsir, 2008)","plainTextFormattedCitation":"(Katsir, 2008)","previouslyFormattedCitation":"(Katsir, 2008)"},"properties":{"noteIndex":0},"schema":"https://github.com/citation-style-language/schema/raw/master/csl-citation.json"}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bCs/>
          <w:noProof/>
          <w:sz w:val="24"/>
          <w:szCs w:val="24"/>
        </w:rPr>
        <w:t>(Katsir, 2008)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Thus, grace is the essence of benefit which is the goal of Islamic law to provide welfare for humans.</w:t>
      </w:r>
    </w:p>
    <w:p w14:paraId="6527D6BF" w14:textId="75C24301"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Referring to Ash-</w:t>
      </w:r>
      <w:proofErr w:type="spellStart"/>
      <w:r w:rsidRPr="00C749F1">
        <w:rPr>
          <w:rFonts w:asciiTheme="majorBidi" w:hAnsiTheme="majorBidi" w:cstheme="majorBidi"/>
          <w:bCs/>
          <w:sz w:val="24"/>
          <w:szCs w:val="24"/>
        </w:rPr>
        <w:t>Syatibi's</w:t>
      </w:r>
      <w:proofErr w:type="spellEnd"/>
      <w:r w:rsidRPr="00C749F1">
        <w:rPr>
          <w:rFonts w:asciiTheme="majorBidi" w:hAnsiTheme="majorBidi" w:cstheme="majorBidi"/>
          <w:bCs/>
          <w:sz w:val="24"/>
          <w:szCs w:val="24"/>
        </w:rPr>
        <w:t xml:space="preserve"> opinion, it is emphasized that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is the achievement of benefit in this world and in the hereafter. So that it can be understood that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is a concept to understand the intent and purpose of sharia which is implicitly contained in the Qur'an and hadith that has been determined by Allah </w:t>
      </w:r>
      <w:proofErr w:type="spellStart"/>
      <w:r w:rsidRPr="00C749F1">
        <w:rPr>
          <w:rFonts w:asciiTheme="majorBidi" w:hAnsiTheme="majorBidi" w:cstheme="majorBidi"/>
          <w:bCs/>
          <w:sz w:val="24"/>
          <w:szCs w:val="24"/>
        </w:rPr>
        <w:t>swt</w:t>
      </w:r>
      <w:proofErr w:type="spellEnd"/>
      <w:r w:rsidRPr="00C749F1">
        <w:rPr>
          <w:rFonts w:asciiTheme="majorBidi" w:hAnsiTheme="majorBidi" w:cstheme="majorBidi"/>
          <w:bCs/>
          <w:sz w:val="24"/>
          <w:szCs w:val="24"/>
        </w:rPr>
        <w:t xml:space="preserve">. for humans to achieve prosperity in this world and the hereafter. The essence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also makes the study of </w:t>
      </w:r>
      <w:proofErr w:type="spellStart"/>
      <w:r w:rsidRPr="00C749F1">
        <w:rPr>
          <w:rFonts w:asciiTheme="majorBidi" w:hAnsiTheme="majorBidi" w:cstheme="majorBidi"/>
          <w:bCs/>
          <w:sz w:val="24"/>
          <w:szCs w:val="24"/>
        </w:rPr>
        <w:t>muamalah</w:t>
      </w:r>
      <w:proofErr w:type="spellEnd"/>
      <w:r w:rsidRPr="00C749F1">
        <w:rPr>
          <w:rFonts w:asciiTheme="majorBidi" w:hAnsiTheme="majorBidi" w:cstheme="majorBidi"/>
          <w:bCs/>
          <w:sz w:val="24"/>
          <w:szCs w:val="24"/>
        </w:rPr>
        <w:t xml:space="preserve"> </w:t>
      </w:r>
      <w:proofErr w:type="spellStart"/>
      <w:r w:rsidRPr="00C749F1">
        <w:rPr>
          <w:rFonts w:asciiTheme="majorBidi" w:hAnsiTheme="majorBidi" w:cstheme="majorBidi"/>
          <w:bCs/>
          <w:sz w:val="24"/>
          <w:szCs w:val="24"/>
        </w:rPr>
        <w:t>fiqh</w:t>
      </w:r>
      <w:proofErr w:type="spellEnd"/>
      <w:r w:rsidRPr="00C749F1">
        <w:rPr>
          <w:rFonts w:asciiTheme="majorBidi" w:hAnsiTheme="majorBidi" w:cstheme="majorBidi"/>
          <w:bCs/>
          <w:sz w:val="24"/>
          <w:szCs w:val="24"/>
        </w:rPr>
        <w:t xml:space="preserve">, especially in transactions and economic activities more dynamic by adjusting to the times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{"citationItems":[{"id":"ITEM-1","itemData":{"DOI":"10.28918/ijibec.v3i2.1635","ISSN":"2599-3216","abstract":"This article discusses the urgency of maqashid wisdom in the operation of Islamic economic business. The rapid development of Islamic economics and finance in the contemporary era, many problems have arisen, such as hedging, sukuk schemes, repos, syndicated financing between Islamic banks or with conventional banks, restructuring, indent property financing, ijarah maushufash fiz zimmah, multi financing use, credit card design, maqashid from annuity, bargain, net revenue sharing, gold installments, gold investment and other new cases. The application of the wisdom of the maqashid shari`ah is an elaboration of the great maqashid (goal), namely hifzu al-Mal (safeguarding wealth) and fulfilling the purpose and mashlahah of wealth. Maintaining and maintaining the intentions of these assets sometimes in terms of how to get it (min janibi al-wujud) or in terms of maintaining assets that are already owned (min janibi al-‘adam). Hifzu al-Mal is a family of methods in the field of muamalah, this method is translated by Maqashid syari`ah ammah (general purposes) and Maqashid khassah (special purpose) also called maqashd juz’iyyah, which is very numerous and countless. Maqashid khassah is the result of Istiqra 'of the scholars towards the texts and the laws of shari'ah and results in certainty (qath'i) that this Shari'a establishes it as a goal that has consequences and implications. So in the operation of sharia economic business the wisdom of maqashid sharia is that the benefit must be secured and based on shariah principles, even though the Islamic economic business transactions by establishing the benefits that are in accordance with the sharia and the proposition as well as the interfaith of the minkum (the pleasure of the same pleasure) in accordance with the sharia agreement, even though the law is debated, for example bai ad-dayan contract, bargaining contract and others.","author":[{"dropping-particle":"","family":"Nurhadi","given":"","non-dropping-particle":"","parse-names":false,"suffix":""}],"container-title":"International Journal of Islamic Business and Economics (IJIBEC)","id":"ITEM-1","issue":"2","issued":{"date-parts":[["2019"]]},"page":"130-145","title":"The Importance of Maqashid Sharia as a Theory in Islamic Economic Business Operations","type":"article-journal","volume":"3"},"uris":["http://www.mendeley.com/documents/?uuid=35513663-d5b1-420b-bd0a-527467a9636d"]}],"mendeley":{"formattedCitation":"(Nurhadi, 2019)","plainTextFormattedCitation":"(Nurhadi, 2019)","previouslyFormattedCitation":"(Nurhadi, 2019)"},"properties":{"noteIndex":0},"schema":"https://github.com/citation-style-language/schema/raw/master/csl-citation.json"}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noProof/>
          <w:sz w:val="24"/>
          <w:szCs w:val="24"/>
        </w:rPr>
        <w:t>(Nurhadi, 2019)</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w:t>
      </w:r>
    </w:p>
    <w:p w14:paraId="44665AAB" w14:textId="5A354831"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 theory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was later developed by Al-Ghazali. According to his view, the size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must be relevant to the benefit that is derived from three levels of human needs which include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(primary needs), </w:t>
      </w:r>
      <w:proofErr w:type="spellStart"/>
      <w:r w:rsidRPr="00C749F1">
        <w:rPr>
          <w:rFonts w:asciiTheme="majorBidi" w:hAnsiTheme="majorBidi" w:cstheme="majorBidi"/>
          <w:bCs/>
          <w:sz w:val="24"/>
          <w:szCs w:val="24"/>
        </w:rPr>
        <w:t>hajiyat</w:t>
      </w:r>
      <w:proofErr w:type="spellEnd"/>
      <w:r w:rsidRPr="00C749F1">
        <w:rPr>
          <w:rFonts w:asciiTheme="majorBidi" w:hAnsiTheme="majorBidi" w:cstheme="majorBidi"/>
          <w:bCs/>
          <w:sz w:val="24"/>
          <w:szCs w:val="24"/>
        </w:rPr>
        <w:t xml:space="preserve"> (secondary needs), and </w:t>
      </w:r>
      <w:proofErr w:type="spellStart"/>
      <w:r w:rsidRPr="00C749F1">
        <w:rPr>
          <w:rFonts w:asciiTheme="majorBidi" w:hAnsiTheme="majorBidi" w:cstheme="majorBidi"/>
          <w:bCs/>
          <w:sz w:val="24"/>
          <w:szCs w:val="24"/>
        </w:rPr>
        <w:t>tahsiniyat</w:t>
      </w:r>
      <w:proofErr w:type="spellEnd"/>
      <w:r w:rsidRPr="00C749F1">
        <w:rPr>
          <w:rFonts w:asciiTheme="majorBidi" w:hAnsiTheme="majorBidi" w:cstheme="majorBidi"/>
          <w:bCs/>
          <w:sz w:val="24"/>
          <w:szCs w:val="24"/>
        </w:rPr>
        <w:t xml:space="preserve"> (tertiary needs).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is a human need which if not fulfilled will threaten the safety of human life or damage to its organs. While </w:t>
      </w:r>
      <w:proofErr w:type="spellStart"/>
      <w:r w:rsidRPr="00C749F1">
        <w:rPr>
          <w:rFonts w:asciiTheme="majorBidi" w:hAnsiTheme="majorBidi" w:cstheme="majorBidi"/>
          <w:bCs/>
          <w:sz w:val="24"/>
          <w:szCs w:val="24"/>
        </w:rPr>
        <w:t>hajiyat</w:t>
      </w:r>
      <w:proofErr w:type="spellEnd"/>
      <w:r w:rsidRPr="00C749F1">
        <w:rPr>
          <w:rFonts w:asciiTheme="majorBidi" w:hAnsiTheme="majorBidi" w:cstheme="majorBidi"/>
          <w:bCs/>
          <w:sz w:val="24"/>
          <w:szCs w:val="24"/>
        </w:rPr>
        <w:t xml:space="preserve"> is a secondary need, which does not threaten the safety of human life, but will bring difficulties if it is not fulfilled. </w:t>
      </w:r>
      <w:proofErr w:type="spellStart"/>
      <w:r w:rsidRPr="00C749F1">
        <w:rPr>
          <w:rFonts w:asciiTheme="majorBidi" w:hAnsiTheme="majorBidi" w:cstheme="majorBidi"/>
          <w:bCs/>
          <w:sz w:val="24"/>
          <w:szCs w:val="24"/>
        </w:rPr>
        <w:t>Hajiyat</w:t>
      </w:r>
      <w:proofErr w:type="spellEnd"/>
      <w:r w:rsidRPr="00C749F1">
        <w:rPr>
          <w:rFonts w:asciiTheme="majorBidi" w:hAnsiTheme="majorBidi" w:cstheme="majorBidi"/>
          <w:bCs/>
          <w:sz w:val="24"/>
          <w:szCs w:val="24"/>
        </w:rPr>
        <w:t xml:space="preserve"> can also provide value in human life. While </w:t>
      </w:r>
      <w:proofErr w:type="spellStart"/>
      <w:r w:rsidRPr="00C749F1">
        <w:rPr>
          <w:rFonts w:asciiTheme="majorBidi" w:hAnsiTheme="majorBidi" w:cstheme="majorBidi"/>
          <w:bCs/>
          <w:sz w:val="24"/>
          <w:szCs w:val="24"/>
        </w:rPr>
        <w:t>tahsiniyat</w:t>
      </w:r>
      <w:proofErr w:type="spellEnd"/>
      <w:r w:rsidRPr="00C749F1">
        <w:rPr>
          <w:rFonts w:asciiTheme="majorBidi" w:hAnsiTheme="majorBidi" w:cstheme="majorBidi"/>
          <w:bCs/>
          <w:sz w:val="24"/>
          <w:szCs w:val="24"/>
        </w:rPr>
        <w:t xml:space="preserve"> is a complementary need of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and </w:t>
      </w:r>
      <w:proofErr w:type="spellStart"/>
      <w:r w:rsidRPr="00C749F1">
        <w:rPr>
          <w:rFonts w:asciiTheme="majorBidi" w:hAnsiTheme="majorBidi" w:cstheme="majorBidi"/>
          <w:bCs/>
          <w:sz w:val="24"/>
          <w:szCs w:val="24"/>
        </w:rPr>
        <w:t>tahsiniyat</w:t>
      </w:r>
      <w:proofErr w:type="spellEnd"/>
      <w:r w:rsidRPr="00C749F1">
        <w:rPr>
          <w:rFonts w:asciiTheme="majorBidi" w:hAnsiTheme="majorBidi" w:cstheme="majorBidi"/>
          <w:bCs/>
          <w:sz w:val="24"/>
          <w:szCs w:val="24"/>
        </w:rPr>
        <w:t xml:space="preserve"> needs which are not too mandatory to be fulfilled. In more detail, Al-Ghazali classifies human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needs into five aspects, namely guarding religion, guarding the soul, guarding reason, guarding offspring, and guarding property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{"citationItems":[{"id":"ITEM-1","itemData":{"DOI":"10.21580/economica.2018.9.2.2051","ISSN":"2085-9325","abstract":"&lt;p&gt;Islam exists and is trusted by its adherents as a doctrine that regulates all forms of human activity universally and comprehensively, between human beings as creatures with God as their Creator and human beings as fellow creatures of His creation. Muslims will never be free from all kinds of economic activities, therefore as Muslims in their economic activities must be based on Islam in order to get welfare and maslahah. Then the purpose of this study will researching in more detail about the foundations of Islamic economics and Maqāṣid al-Sharī‘ah so that in the economic activities of Muslims get falah and maslahah. The hope of the results of this study can be used as a reference for both readers and writers.&lt;/p&gt;&lt;p&gt;Islam ada dan dipercaya oleh para pengikutnya sebagai doktrin yang mengatur semua bentuk aktivitas manusia secara universal dan komprehensif, antara manusia sebagai makhluk dengan Tuhan sebagai Pencipta dan manusia sebagai sesama makhluk ciptaan-Nya. Muslim tidak akan pernah bebas dari segala macam kegiatan ekonomi, oleh karena itu sebagai Muslim dalam kegiatan ekonomi mereka harus didasarkan pada Sharī‘ah untuk mendapatkan kesejahteraan dan maslahah. Maka tujuan penelitian ini akan meneliti secara lebih detail tentang pondasi ekonomi Islam dan Maqāṣid al-Sharī‘ah sehingga dalam kegiatan ekonomi umat Islam mendapatkan kesejahteraan dan maslahah. Harapan hasil penelitian ini dapat dijadikan referensi baik pembaca maupun penulis.&lt;/p&gt;","author":[{"dropping-particle":"","family":"Rohmati","given":"Dani","non-dropping-particle":"","parse-names":false,"suffix":""},{"dropping-particle":"","family":"Anggraini","given":"Rachmasari","non-dropping-particle":"","parse-names":false,"suffix":""},{"dropping-particle":"","family":"Widiastuti","given":"Tika","non-dropping-particle":"","parse-names":false,"suffix":""}],"container-title":"Economica: Jurnal Ekonomi Islam","id":"ITEM-1","issue":"2","issued":{"date-parts":[["2018"]]},"page":"295","title":"Maqāṣid al-Sharī‘ah sebagai Landasan Dasar Ekonomi Islam","type":"article-journal","volume":"9"},"uris":["http://www.mendeley.com/documents/?uuid=84d7ab66-21da-499b-91bb-e474c39bb471"]},{"id":"ITEM-2","itemData":{"DOI":"10.13135/2421-2172/4560","ISSN":"2421-2172","abstract":"This paper aims to explore the economic, social, and environmental policies in Gulf countries. Despite the increased attention paid by scholars on circularity, there is no evidence about the relationship between the circular economy and Islamic countries. Using an explorative case study, this paper benefits from analyzing several information sources underlying the first link between circularity and Islamic countries. After an in-depth literature review, the authors present a useful comparison between the linear and circular economy concepts. Additionally, we emphasize a framework of policies and best practices adopted from Dubai, which merges several approaches applied towards the circular economy. Furthermore, this paper highlights the theoretical link between social entrepreneurs and Islamic pillars based on the Maqasid al-Shariah business model. In conclusion, the article provides useful implications for researchers and practitioners, who in the future aim to investigate the relationship between Islamic systems and the circular economy.","author":[{"dropping-particle":"","family":"Campra","given":"Maura","non-dropping-particle":"","parse-names":false,"suffix":""},{"dropping-particle":"","family":"Brescia","given":"Valerio","non-dropping-particle":"","parse-names":false,"suffix":""},{"dropping-particle":"","family":"Jafari-sadeghi","given":"Vahid","non-dropping-particle":"","parse-names":false,"suffix":""},{"dropping-particle":"","family":"Calandra","given":"Davide","non-dropping-particle":"","parse-names":false,"suffix":""}],"container-title":"European Journal of Islamic Finance","id":"ITEM-2","issued":{"date-parts":[["2021"]]},"page":"1-10","title":"Islamic Countries and Maqasid al-Shariah towards the Circular Economy: The Dubai Case Study.","type":"article-journal","volume":"17"},"uris":["http://www.mendeley.com/documents/?uuid=feeaffab-5377-4f25-9b18-fb49a2073dd5"]}],"mendeley":{"formattedCitation":"(Rohmati, Anggraini and Widiastuti, 2018; Campra &lt;i&gt;et al.&lt;/i&gt;, 2021)","plainTextFormattedCitation":"(Rohmati, Anggraini and Widiastuti, 2018; Campra et al., 2021)","previouslyFormattedCitation":"(Rohmati, Anggraini dan Widiastuti, 2018; Campra &lt;i&gt;et al.&lt;/i&gt;, 2021)"},"properties":{"noteIndex":0},"schema":"https://github.com/citation-style-language/schema/raw/master/csl-citation.json"}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 xml:space="preserve">(Rohmati, Anggraini and Widiastuti, 2018; Campra </w:t>
      </w:r>
      <w:r w:rsidR="00220498" w:rsidRPr="00220498">
        <w:rPr>
          <w:rFonts w:asciiTheme="majorBidi" w:hAnsiTheme="majorBidi" w:cstheme="majorBidi"/>
          <w:i/>
          <w:noProof/>
          <w:sz w:val="24"/>
          <w:szCs w:val="24"/>
        </w:rPr>
        <w:t>et al.</w:t>
      </w:r>
      <w:r w:rsidR="00220498" w:rsidRPr="00220498">
        <w:rPr>
          <w:rFonts w:asciiTheme="majorBidi" w:hAnsiTheme="majorBidi" w:cstheme="majorBidi"/>
          <w:noProof/>
          <w:sz w:val="24"/>
          <w:szCs w:val="24"/>
        </w:rPr>
        <w:t>, 2021)</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Al-Ghazali also explained that some scholars also added to the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element, namely maintaining honor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{"citationItems":[{"id":"ITEM-1","itemData":{"DOI":"10.6007/ijarbss/v8-i4/4038","abstract":"Maqasid al-syariah is a discipline of knowledge in the field of usul al-fiqh that has currently gained much attention. It has been applied in various fields of human life, such as politics, economy, education and Islamic jurisprudence. The main factor that encourages its use is that this discipline of knowledge includes all aspects of human life and is suitable with the expanding globalization era. Lately, various branches and trends in maqasid al-syariah have emerged. Some lines of thoughts have used maqasid al-syariah based on the presumption that Islamic religious decrees issued by previous ulama are behind time and not suitable anymore. Hence, this kind of line of thought also exists in Islamic economy, which takes the approach of accepting and improving conventional economic thought and adapting it as Islamic economy. The question is whether this line of thinking applies maqasid al-syariah only as a following or as a trend in recent times. Thus, this study aimed to examine the maqasid al-syariah line of thought in mainstream Islamic economics. This qualitative study had used secondary data that were analysed using the content analysis method. The findings showed that Islamic economy wholly based on maqasid al-syariah could produce a true Islamic economy.","author":[{"dropping-particle":"","family":"Ahmad","given":"Norashikin","non-dropping-particle":"","parse-names":false,"suffix":""},{"dropping-particle":"","family":"Hanapi","given":"Mohd Shukri","non-dropping-particle":"","parse-names":false,"suffix":""}],"container-title":"International Journal of Academic Research in Business and Social Sciences","id":"ITEM-1","issue":"4","issued":{"date-parts":[["2018"]]},"page":"626-636","title":"Maqasid Al-Syariah Thought in Mainstream Islamic Economics: A Review","type":"article-journal","volume":"8"},"uris":["http://www.mendeley.com/documents/?uuid=7ecf3ae2-95f4-4dbd-843c-4390b805c83b"]}],"mendeley":{"formattedCitation":"(Ahmad and Hanapi, 2018)","plainTextFormattedCitation":"(Ahmad and Hanapi, 2018)","previouslyFormattedCitation":"(Ahmad dan Hanapi, 2018)"},"properties":{"noteIndex":0},"schema":"https://github.com/citation-style-language/schema/raw/master/csl-citation.json"}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(Ahmad and Hanapi, 2018)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w:t>
      </w:r>
    </w:p>
    <w:p w14:paraId="25B12093" w14:textId="4AC2C33D" w:rsidR="00B65836" w:rsidRPr="00C749F1" w:rsidRDefault="00B65836" w:rsidP="00B65836">
      <w:pPr>
        <w:ind w:firstLine="567"/>
        <w:jc w:val="both"/>
        <w:rPr>
          <w:rFonts w:asciiTheme="majorBidi" w:hAnsiTheme="majorBidi" w:cstheme="majorBidi"/>
          <w:bCs/>
          <w:sz w:val="24"/>
          <w:szCs w:val="24"/>
        </w:rPr>
      </w:pP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is a basic human need that must be fulfilled. These needs cover various aspects, such as the need for clothing, food, and housing. However, the concept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continues to be developed by scholars. So that the scope of human needs has a wider scope, especially in the life of society and the state. Such as the development of the element of "nation" by Ibn Ashur, women's rights by Rashid Rida, and human rights and honor by Yusuf al-</w:t>
      </w:r>
      <w:proofErr w:type="spellStart"/>
      <w:r w:rsidRPr="00C749F1">
        <w:rPr>
          <w:rFonts w:asciiTheme="majorBidi" w:hAnsiTheme="majorBidi" w:cstheme="majorBidi"/>
          <w:bCs/>
          <w:sz w:val="24"/>
          <w:szCs w:val="24"/>
        </w:rPr>
        <w:t>Qardhawi</w:t>
      </w:r>
      <w:proofErr w:type="spellEnd"/>
      <w:r w:rsidRPr="00C749F1">
        <w:rPr>
          <w:rFonts w:asciiTheme="majorBidi" w:hAnsiTheme="majorBidi" w:cstheme="majorBidi"/>
          <w:bCs/>
          <w:sz w:val="24"/>
          <w:szCs w:val="24"/>
        </w:rPr>
        <w:t xml:space="preserve">. In addition, the need for health and education services is also considered to be the main needs that must be met for the survival of the individual human being. These needs become a means to improve people's living standards and realize prosperity. The application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is the main thing to ensure the preservation of the five elements of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needs for human survival. This is because the study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is not only limited to fulfilling the five elements of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but also provides an understanding of sharia and brings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to real life, by </w:t>
      </w:r>
      <w:r w:rsidRPr="00C749F1">
        <w:rPr>
          <w:rFonts w:asciiTheme="majorBidi" w:hAnsiTheme="majorBidi" w:cstheme="majorBidi"/>
          <w:bCs/>
          <w:sz w:val="24"/>
          <w:szCs w:val="24"/>
        </w:rPr>
        <w:lastRenderedPageBreak/>
        <w:t xml:space="preserve">exploring </w:t>
      </w:r>
      <w:proofErr w:type="spellStart"/>
      <w:r w:rsidRPr="00C749F1">
        <w:rPr>
          <w:rFonts w:asciiTheme="majorBidi" w:hAnsiTheme="majorBidi" w:cstheme="majorBidi"/>
          <w:bCs/>
          <w:sz w:val="24"/>
          <w:szCs w:val="24"/>
        </w:rPr>
        <w:t>illat</w:t>
      </w:r>
      <w:proofErr w:type="spellEnd"/>
      <w:r w:rsidRPr="00C749F1">
        <w:rPr>
          <w:rFonts w:asciiTheme="majorBidi" w:hAnsiTheme="majorBidi" w:cstheme="majorBidi"/>
          <w:bCs/>
          <w:sz w:val="24"/>
          <w:szCs w:val="24"/>
        </w:rPr>
        <w:t xml:space="preserve">, basic philosophy, secrets and wisdom of </w:t>
      </w:r>
      <w:proofErr w:type="spellStart"/>
      <w:r w:rsidRPr="00C749F1">
        <w:rPr>
          <w:rFonts w:asciiTheme="majorBidi" w:hAnsiTheme="majorBidi" w:cstheme="majorBidi"/>
          <w:bCs/>
          <w:sz w:val="24"/>
          <w:szCs w:val="24"/>
        </w:rPr>
        <w:t>tasyri</w:t>
      </w:r>
      <w:proofErr w:type="spellEnd"/>
      <w:r w:rsidRPr="00C749F1">
        <w:rPr>
          <w:rFonts w:asciiTheme="majorBidi" w:hAnsiTheme="majorBidi" w:cstheme="majorBidi"/>
          <w:bCs/>
          <w:sz w:val="24"/>
          <w:szCs w:val="24"/>
        </w:rPr>
        <w:t xml:space="preserve">', and other methods used to explore law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{"citationItems":[{"id":"ITEM-1","itemData":{"abstract":"One of the ultimate concepts in Islamic teaching is Maqasid Syariah; it summarises the overall purpose of Sharia in an easy and simple way. Maqāṣid Syariah was classified into three 'levels of necessity,'which are necessities (ḍarūrāt), needs (ḥājīyāt) and luxuries …","author":[{"dropping-particle":"","family":"Kholisha","given":"N","non-dropping-particle":"","parse-names":false,"suffix":""},{"dropping-particle":"","family":"Purwantob","given":"M R","non-dropping-particle":"","parse-names":false,"suffix":""},{"dropping-particle":"","family":"Muhammad","given":"S","non-dropping-particle":"","parse-names":false,"suffix":""},{"dropping-particle":"","family":"...","given":"","non-dropping-particle":"","parse-names":false,"suffix":""}],"container-title":"… Journal of Innovation …","id":"ITEM-1","issue":"3","issued":{"date-parts":[["2020"]]},"page":"1342-1353","title":"The Significance of Maqasid Syariah Principles in Improving Islamic Economics and Finance","type":"article-journal","volume":"13"},"uris":["http://www.mendeley.com/documents/?uuid=5f83591a-9673-44d4-beb6-47336df2e1da"]}],"mendeley":{"formattedCitation":"(Kholisha &lt;i&gt;et al.&lt;/i&gt;, 2020)","plainTextFormattedCitation":"(Kholisha et al., 2020)","previouslyFormattedCitation":"(Kholisha &lt;i&gt;et al.&lt;/i&gt;, 2020)"},"properties":{"noteIndex":0},"schema":"https://github.com/citation-style-language/schema/raw/master/csl-citation.json"}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 xml:space="preserve">(Kholisha </w:t>
      </w:r>
      <w:r w:rsidR="00220498" w:rsidRPr="00220498">
        <w:rPr>
          <w:rFonts w:asciiTheme="majorBidi" w:hAnsiTheme="majorBidi" w:cstheme="majorBidi"/>
          <w:i/>
          <w:noProof/>
          <w:sz w:val="24"/>
          <w:szCs w:val="24"/>
        </w:rPr>
        <w:t>et al.</w:t>
      </w:r>
      <w:r w:rsidR="00220498" w:rsidRPr="00220498">
        <w:rPr>
          <w:rFonts w:asciiTheme="majorBidi" w:hAnsiTheme="majorBidi" w:cstheme="majorBidi"/>
          <w:noProof/>
          <w:sz w:val="24"/>
          <w:szCs w:val="24"/>
        </w:rPr>
        <w:t>, 2020)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This is a benefit for humans.</w:t>
      </w:r>
    </w:p>
    <w:p w14:paraId="173B61B3" w14:textId="492F2550"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Benefits that are derived from several aspects of human needs are the main targets of sharia, including economic activity and fatwa formulation and development of sharia financial products, all of which are oriented towards achieving benefit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{"citationItems":[{"id":"ITEM-1","itemData":{"DOI":"10.28918/ijibec.v3i2.1635","ISSN":"2599-3216","abstract":"This article discusses the urgency of maqashid wisdom in the operation of Islamic economic business. The rapid development of Islamic economics and finance in the contemporary era, many problems have arisen, such as hedging, sukuk schemes, repos, syndicated financing between Islamic banks or with conventional banks, restructuring, indent property financing, ijarah maushufash fiz zimmah, multi financing use, credit card design, maqashid from annuity, bargain, net revenue sharing, gold installments, gold investment and other new cases. The application of the wisdom of the maqashid shari`ah is an elaboration of the great maqashid (goal), namely hifzu al-Mal (safeguarding wealth) and fulfilling the purpose and mashlahah of wealth. Maintaining and maintaining the intentions of these assets sometimes in terms of how to get it (min janibi al-wujud) or in terms of maintaining assets that are already owned (min janibi al-‘adam). Hifzu al-Mal is a family of methods in the field of muamalah, this method is translated by Maqashid syari`ah ammah (general purposes) and Maqashid khassah (special purpose) also called maqashd juz’iyyah, which is very numerous and countless. Maqashid khassah is the result of Istiqra 'of the scholars towards the texts and the laws of shari'ah and results in certainty (qath'i) that this Shari'a establishes it as a goal that has consequences and implications. So in the operation of sharia economic business the wisdom of maqashid sharia is that the benefit must be secured and based on shariah principles, even though the Islamic economic business transactions by establishing the benefits that are in accordance with the sharia and the proposition as well as the interfaith of the minkum (the pleasure of the same pleasure) in accordance with the sharia agreement, even though the law is debated, for example bai ad-dayan contract, bargaining contract and others.","author":[{"dropping-particle":"","family":"Nurhadi","given":"","non-dropping-particle":"","parse-names":false,"suffix":""}],"container-title":"International Journal of Islamic Business and Economics (IJIBEC)","id":"ITEM-1","issue":"2","issued":{"date-parts":[["2019"]]},"page":"130-145","title":"The Importance of Maqashid Sharia as a Theory in Islamic Economic Business Operations","type":"article-journal","volume":"3"},"uris":["http://www.mendeley.com/documents/?uuid=35513663-d5b1-420b-bd0a-527467a9636d"]}],"mendeley":{"formattedCitation":"(Nurhadi, 2019)","plainTextFormattedCitation":"(Nurhadi, 2019)","previouslyFormattedCitation":"(Nurhadi, 2019)"},"properties":{"noteIndex":0},"schema":"https://github.com/citation-style-language/schema/raw/master/csl-citation.json"}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bCs/>
          <w:noProof/>
          <w:sz w:val="24"/>
          <w:szCs w:val="24"/>
        </w:rPr>
        <w:t>(Nurhadi, 2019)</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Thus, economic activities carried out by humans in an Islamic perspective cannot be separated from ethical values. These ethics are related to ethics and consumer behavior, ethics related to distribution justice, and ethics related to the role of government. Broadly speaking, it can be understood that economic activity carried out by humans is an effort to maintain the benefit. And economic activities that contain benefits are needs that must be met. In this way, benefit which is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is the main foothold in Islamic </w:t>
      </w:r>
      <w:proofErr w:type="gramStart"/>
      <w:r w:rsidRPr="00C749F1">
        <w:rPr>
          <w:rFonts w:asciiTheme="majorBidi" w:hAnsiTheme="majorBidi" w:cstheme="majorBidi"/>
          <w:bCs/>
          <w:sz w:val="24"/>
          <w:szCs w:val="24"/>
        </w:rPr>
        <w:t>economics  (</w:t>
      </w:r>
      <w:proofErr w:type="spellStart"/>
      <w:proofErr w:type="gramEnd"/>
      <w:r w:rsidRPr="00C749F1">
        <w:rPr>
          <w:rFonts w:asciiTheme="majorBidi" w:hAnsiTheme="majorBidi" w:cstheme="majorBidi"/>
          <w:bCs/>
          <w:sz w:val="24"/>
          <w:szCs w:val="24"/>
        </w:rPr>
        <w:t>Muzlifah</w:t>
      </w:r>
      <w:proofErr w:type="spellEnd"/>
      <w:r w:rsidRPr="00C749F1">
        <w:rPr>
          <w:rFonts w:asciiTheme="majorBidi" w:hAnsiTheme="majorBidi" w:cstheme="majorBidi"/>
          <w:bCs/>
          <w:sz w:val="24"/>
          <w:szCs w:val="24"/>
        </w:rPr>
        <w:t xml:space="preserve">, 2013). </w:t>
      </w:r>
    </w:p>
    <w:p w14:paraId="5C1FCFA4" w14:textId="69D30D32"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 various targets possessed by the Islamic economic system as outlined in the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are comprehensive targets covering all sectors of human life needs. </w:t>
      </w:r>
      <w:proofErr w:type="gramStart"/>
      <w:r w:rsidRPr="00C749F1">
        <w:rPr>
          <w:rFonts w:asciiTheme="majorBidi" w:hAnsiTheme="majorBidi" w:cstheme="majorBidi"/>
          <w:bCs/>
          <w:sz w:val="24"/>
          <w:szCs w:val="24"/>
        </w:rPr>
        <w:t>So</w:t>
      </w:r>
      <w:proofErr w:type="gramEnd"/>
      <w:r w:rsidRPr="00C749F1">
        <w:rPr>
          <w:rFonts w:asciiTheme="majorBidi" w:hAnsiTheme="majorBidi" w:cstheme="majorBidi"/>
          <w:bCs/>
          <w:sz w:val="24"/>
          <w:szCs w:val="24"/>
        </w:rPr>
        <w:t xml:space="preserve"> it is not surprising that the fulfillment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through an Islamic economic system is an action that is in line with development targets aimed at realizing people's welfare. Fulfillment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that prioritizes benefit is an effort to fulfill the basic needs of human life so that they can live in prosperity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{"citationItems":[{"id":"ITEM-1","itemData":{"ISBN":"1086737121","ISSN":"0828-8666","abstract":"Purpose – The purpose of this paper is to initiate a direct discourse towards an Islamic microfinance focus agenda for the economic enlistment of the poor minority community and to allow poorer households in the financial inclusion. The issue of the Indian conventional microfinance institutions in failing to attract the poorest of the poor amongst Muslims is important for the purpose of this paper. This study explores a Shari’ah-compliant microfinance system which will create a level of playing-field with respect to the financial inclusion of the poor. Design/methodology/approach – The paper is a theoretical discussion on Islamic microfinancial services for financial inclusion of the poor. Therefore, there is little to say about “methodology” other than the conventional microfinance model is reviewed, and an alternative model of Islamic microfinancial service has been suggested to allow poorer households in the financial inclusion. Findings – The paper finds that there are some opportunities capable of improving the economic condition of the poor Muslim communities through some innovative approaches. To illustrate this finding, the paper emphasises on designing and delivering Islamic microfinancial products suitable for the poor based on the principle of Islamic solidarity. It argues that this service will help the poor and turn their savings into sums large enough to satisfy a wide range of personal, social and asset-building needs as well as needs relating to small businesses and consumption. Research limitations/implications – The paper’s findings are limited to the matter of financial inclusion of the poor through Islamic microfinancial services in India. Originality/value – Combining the Islamic social principle of solidarity for the less fortunate with the power of microfinance to provide financial access to the poor has the potential to reach out to millions more people. The ideas presented in this paper are designed to direct discourse towards an Islamic microfinance focus agenda for the economic enlistment of the poor Muslims in India. Keywords Conventional microfinance, Economic enlistment, Financial inclusion, Islamic","author":[{"dropping-particle":"","family":"Shinkafi","given":"Akilu Aliyu","non-dropping-particle":"","parse-names":false,"suffix":""},{"dropping-particle":"","family":"Ali","given":"Nor Aini","non-dropping-particle":"","parse-names":false,"suffix":""},{"dropping-particle":"","family":"Choudhury","given":"Masudul","non-dropping-particle":"","parse-names":false,"suffix":""}],"container-title":"Humanomics","id":"ITEM-1","issue":"3","issued":{"date-parts":[["2015"]]},"page":"354-371","title":"Contemporary Islamic Economic Studies on Maqasid Shari’ah: A Systematic Literature Review","type":"article-journal","volume":"31"},"uris":["http://www.mendeley.com/documents/?uuid=c624d826-3628-4fd2-9346-32e93cb9854b"]}],"mendeley":{"formattedCitation":"(Shinkafi, Ali and Choudhury, 2015)","plainTextFormattedCitation":"(Shinkafi, Ali and Choudhury, 2015)","previouslyFormattedCitation":"(Shinkafi, Ali dan Choudhury, 2015)"},"properties":{"noteIndex":0},"schema":"https://github.com/citation-style-language/schema/raw/master/csl-citation.json"}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(Shinkafi, Ali and Choudhury, 2015)</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This is the meeting point between the goals of sharia in the economy and the goals of development.</w:t>
      </w:r>
    </w:p>
    <w:p w14:paraId="4B6DA895" w14:textId="77777777" w:rsidR="00AF66B5"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Globally, the world has launched sustainable development programs and targets with efforts to realize community welfare through 17 SDGs goals. The seventeen goals are development targets that are formulated in four main pillars, namely the pillars of social development, the pillars of economic development, the pillars of environmental development, and the pillars of legal development and governance. The goals in the SDGs are directed at encouraging the acceleration of development to improve community welfare in a sustainable manner.</w:t>
      </w:r>
    </w:p>
    <w:p w14:paraId="48E94C72" w14:textId="77777777" w:rsidR="00B65836" w:rsidRPr="00C749F1" w:rsidRDefault="00B65836" w:rsidP="00B65836">
      <w:pPr>
        <w:jc w:val="center"/>
        <w:rPr>
          <w:rFonts w:asciiTheme="majorBidi" w:hAnsiTheme="majorBidi" w:cstheme="majorBidi"/>
          <w:bCs/>
          <w:sz w:val="24"/>
          <w:szCs w:val="24"/>
        </w:rPr>
      </w:pPr>
      <w:r w:rsidRPr="00C749F1">
        <w:rPr>
          <w:rFonts w:asciiTheme="majorBidi" w:hAnsiTheme="majorBidi" w:cstheme="majorBidi"/>
          <w:bCs/>
          <w:sz w:val="24"/>
          <w:szCs w:val="24"/>
        </w:rPr>
        <w:t xml:space="preserve">Table 1. </w:t>
      </w:r>
    </w:p>
    <w:p w14:paraId="392695F8" w14:textId="77777777" w:rsidR="00B65836" w:rsidRPr="00C749F1" w:rsidRDefault="00B65836" w:rsidP="00B65836">
      <w:pPr>
        <w:jc w:val="center"/>
        <w:rPr>
          <w:rFonts w:asciiTheme="majorBidi" w:hAnsiTheme="majorBidi" w:cstheme="majorBidi"/>
          <w:bCs/>
          <w:sz w:val="24"/>
          <w:szCs w:val="24"/>
        </w:rPr>
      </w:pPr>
      <w:r w:rsidRPr="00C749F1">
        <w:rPr>
          <w:rFonts w:asciiTheme="majorBidi" w:hAnsiTheme="majorBidi" w:cstheme="majorBidi"/>
          <w:bCs/>
          <w:sz w:val="24"/>
          <w:szCs w:val="24"/>
        </w:rPr>
        <w:t>Sustainable Development Goals (SDGs)</w:t>
      </w:r>
    </w:p>
    <w:tbl>
      <w:tblPr>
        <w:tblW w:w="9356" w:type="dxa"/>
        <w:tblInd w:w="108"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567"/>
        <w:gridCol w:w="8789"/>
      </w:tblGrid>
      <w:tr w:rsidR="00B65836" w:rsidRPr="00C749F1" w14:paraId="3AEC88DE" w14:textId="77777777" w:rsidTr="00B65836">
        <w:tc>
          <w:tcPr>
            <w:tcW w:w="567" w:type="dxa"/>
          </w:tcPr>
          <w:p w14:paraId="18541BCB" w14:textId="77777777" w:rsidR="00B65836" w:rsidRPr="00C749F1" w:rsidRDefault="00B65836" w:rsidP="007A6DA5">
            <w:pPr>
              <w:jc w:val="center"/>
              <w:rPr>
                <w:rFonts w:asciiTheme="majorBidi" w:hAnsiTheme="majorBidi" w:cstheme="majorBidi"/>
                <w:b/>
                <w:sz w:val="24"/>
                <w:szCs w:val="24"/>
              </w:rPr>
            </w:pPr>
            <w:r w:rsidRPr="00C749F1">
              <w:rPr>
                <w:rFonts w:asciiTheme="majorBidi" w:hAnsiTheme="majorBidi" w:cstheme="majorBidi"/>
                <w:b/>
                <w:sz w:val="24"/>
                <w:szCs w:val="24"/>
              </w:rPr>
              <w:t>No</w:t>
            </w:r>
          </w:p>
        </w:tc>
        <w:tc>
          <w:tcPr>
            <w:tcW w:w="8789" w:type="dxa"/>
          </w:tcPr>
          <w:p w14:paraId="6DBB0645" w14:textId="77777777" w:rsidR="00B65836" w:rsidRPr="00C749F1" w:rsidRDefault="00B65836" w:rsidP="007A6DA5">
            <w:pPr>
              <w:jc w:val="center"/>
              <w:rPr>
                <w:rFonts w:asciiTheme="majorBidi" w:hAnsiTheme="majorBidi" w:cstheme="majorBidi"/>
                <w:b/>
                <w:sz w:val="24"/>
                <w:szCs w:val="24"/>
              </w:rPr>
            </w:pPr>
            <w:r w:rsidRPr="00C749F1">
              <w:rPr>
                <w:rFonts w:asciiTheme="majorBidi" w:hAnsiTheme="majorBidi" w:cstheme="majorBidi"/>
                <w:b/>
                <w:sz w:val="24"/>
                <w:szCs w:val="24"/>
              </w:rPr>
              <w:t>Goal</w:t>
            </w:r>
          </w:p>
        </w:tc>
      </w:tr>
      <w:tr w:rsidR="00B65836" w:rsidRPr="00C749F1" w14:paraId="655E3192" w14:textId="77777777" w:rsidTr="00B65836">
        <w:tc>
          <w:tcPr>
            <w:tcW w:w="567" w:type="dxa"/>
          </w:tcPr>
          <w:p w14:paraId="1F4B739C"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w:t>
            </w:r>
          </w:p>
        </w:tc>
        <w:tc>
          <w:tcPr>
            <w:tcW w:w="8789" w:type="dxa"/>
          </w:tcPr>
          <w:p w14:paraId="2C9EDBAC"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End poverty in all its forms everywhere</w:t>
            </w:r>
          </w:p>
        </w:tc>
      </w:tr>
      <w:tr w:rsidR="00B65836" w:rsidRPr="00C749F1" w14:paraId="2E57664E" w14:textId="77777777" w:rsidTr="00B65836">
        <w:tc>
          <w:tcPr>
            <w:tcW w:w="567" w:type="dxa"/>
          </w:tcPr>
          <w:p w14:paraId="69A090F1"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2</w:t>
            </w:r>
          </w:p>
        </w:tc>
        <w:tc>
          <w:tcPr>
            <w:tcW w:w="8789" w:type="dxa"/>
          </w:tcPr>
          <w:p w14:paraId="4FE564C3"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End hunger, achieve food security and improved nutrition and promote sustainable agriculture</w:t>
            </w:r>
          </w:p>
        </w:tc>
      </w:tr>
      <w:tr w:rsidR="00B65836" w:rsidRPr="00C749F1" w14:paraId="3F069BFC" w14:textId="77777777" w:rsidTr="00B65836">
        <w:tc>
          <w:tcPr>
            <w:tcW w:w="567" w:type="dxa"/>
          </w:tcPr>
          <w:p w14:paraId="69FC9387"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3</w:t>
            </w:r>
          </w:p>
        </w:tc>
        <w:tc>
          <w:tcPr>
            <w:tcW w:w="8789" w:type="dxa"/>
          </w:tcPr>
          <w:p w14:paraId="19B4900A"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Ensure healthy lives and promote well-being for all at all ages</w:t>
            </w:r>
          </w:p>
        </w:tc>
      </w:tr>
      <w:tr w:rsidR="00B65836" w:rsidRPr="00C749F1" w14:paraId="4EC7AE8A" w14:textId="77777777" w:rsidTr="00B65836">
        <w:tc>
          <w:tcPr>
            <w:tcW w:w="567" w:type="dxa"/>
          </w:tcPr>
          <w:p w14:paraId="7B9AEFE7"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4</w:t>
            </w:r>
          </w:p>
        </w:tc>
        <w:tc>
          <w:tcPr>
            <w:tcW w:w="8789" w:type="dxa"/>
          </w:tcPr>
          <w:p w14:paraId="01F27D90"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Ensure inclusive and equitable quality education and promote lifelong learning opportunities for all.</w:t>
            </w:r>
          </w:p>
        </w:tc>
      </w:tr>
      <w:tr w:rsidR="00B65836" w:rsidRPr="00C749F1" w14:paraId="313091C3" w14:textId="77777777" w:rsidTr="00B65836">
        <w:tc>
          <w:tcPr>
            <w:tcW w:w="567" w:type="dxa"/>
          </w:tcPr>
          <w:p w14:paraId="5D7FCAEF"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5</w:t>
            </w:r>
          </w:p>
        </w:tc>
        <w:tc>
          <w:tcPr>
            <w:tcW w:w="8789" w:type="dxa"/>
          </w:tcPr>
          <w:p w14:paraId="0A992BC3"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Achieve gender equality and empower all women and girls.</w:t>
            </w:r>
          </w:p>
        </w:tc>
      </w:tr>
      <w:tr w:rsidR="00B65836" w:rsidRPr="00C749F1" w14:paraId="745D2D9E" w14:textId="77777777" w:rsidTr="00B65836">
        <w:trPr>
          <w:trHeight w:val="130"/>
        </w:trPr>
        <w:tc>
          <w:tcPr>
            <w:tcW w:w="567" w:type="dxa"/>
          </w:tcPr>
          <w:p w14:paraId="2F54A8FA"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6</w:t>
            </w:r>
          </w:p>
        </w:tc>
        <w:tc>
          <w:tcPr>
            <w:tcW w:w="8789" w:type="dxa"/>
          </w:tcPr>
          <w:p w14:paraId="5DE34F11"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Ensure availability and sustainable management of water and sanitation for all</w:t>
            </w:r>
          </w:p>
        </w:tc>
      </w:tr>
      <w:tr w:rsidR="00B65836" w:rsidRPr="00C749F1" w14:paraId="30D2E050" w14:textId="77777777" w:rsidTr="00B65836">
        <w:tc>
          <w:tcPr>
            <w:tcW w:w="567" w:type="dxa"/>
          </w:tcPr>
          <w:p w14:paraId="35ABFC90"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7</w:t>
            </w:r>
          </w:p>
        </w:tc>
        <w:tc>
          <w:tcPr>
            <w:tcW w:w="8789" w:type="dxa"/>
          </w:tcPr>
          <w:p w14:paraId="2204E506"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Ensure access to affordable, reliable, sustainable and modern energy for all</w:t>
            </w:r>
          </w:p>
        </w:tc>
      </w:tr>
      <w:tr w:rsidR="00B65836" w:rsidRPr="00C749F1" w14:paraId="1A3CFB7C" w14:textId="77777777" w:rsidTr="00B65836">
        <w:tc>
          <w:tcPr>
            <w:tcW w:w="567" w:type="dxa"/>
          </w:tcPr>
          <w:p w14:paraId="24F41B54"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8</w:t>
            </w:r>
          </w:p>
        </w:tc>
        <w:tc>
          <w:tcPr>
            <w:tcW w:w="8789" w:type="dxa"/>
          </w:tcPr>
          <w:p w14:paraId="43C93D2F"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Promote sustained, inclusive and sustainable economic growth, full and productive employment and decent work for all</w:t>
            </w:r>
          </w:p>
        </w:tc>
      </w:tr>
      <w:tr w:rsidR="00B65836" w:rsidRPr="00C749F1" w14:paraId="6076DC1D" w14:textId="77777777" w:rsidTr="00B65836">
        <w:tc>
          <w:tcPr>
            <w:tcW w:w="567" w:type="dxa"/>
          </w:tcPr>
          <w:p w14:paraId="30887B7F"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9</w:t>
            </w:r>
          </w:p>
        </w:tc>
        <w:tc>
          <w:tcPr>
            <w:tcW w:w="8789" w:type="dxa"/>
          </w:tcPr>
          <w:p w14:paraId="7EF67A7E"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 xml:space="preserve">Build resilient infrastructure, promote inclusive and sustainable industrialization and foster </w:t>
            </w:r>
          </w:p>
          <w:p w14:paraId="50C63F4A"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innovation</w:t>
            </w:r>
          </w:p>
        </w:tc>
      </w:tr>
      <w:tr w:rsidR="00B65836" w:rsidRPr="00C749F1" w14:paraId="2CC5FCED" w14:textId="77777777" w:rsidTr="00B65836">
        <w:tc>
          <w:tcPr>
            <w:tcW w:w="567" w:type="dxa"/>
          </w:tcPr>
          <w:p w14:paraId="4AE72365"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10</w:t>
            </w:r>
          </w:p>
        </w:tc>
        <w:tc>
          <w:tcPr>
            <w:tcW w:w="8789" w:type="dxa"/>
          </w:tcPr>
          <w:p w14:paraId="2045B1E2"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Reduce inequality within and among countries</w:t>
            </w:r>
          </w:p>
        </w:tc>
      </w:tr>
      <w:tr w:rsidR="00B65836" w:rsidRPr="00C749F1" w14:paraId="67A5169C" w14:textId="77777777" w:rsidTr="00B65836">
        <w:tc>
          <w:tcPr>
            <w:tcW w:w="567" w:type="dxa"/>
          </w:tcPr>
          <w:p w14:paraId="4284D110"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11</w:t>
            </w:r>
          </w:p>
        </w:tc>
        <w:tc>
          <w:tcPr>
            <w:tcW w:w="8789" w:type="dxa"/>
          </w:tcPr>
          <w:p w14:paraId="7C5518CB"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Make cities and human settlements inclusive, safe, resilient and sustainable.</w:t>
            </w:r>
          </w:p>
        </w:tc>
      </w:tr>
      <w:tr w:rsidR="00B65836" w:rsidRPr="00C749F1" w14:paraId="08FC6D26" w14:textId="77777777" w:rsidTr="00B65836">
        <w:tc>
          <w:tcPr>
            <w:tcW w:w="567" w:type="dxa"/>
          </w:tcPr>
          <w:p w14:paraId="43614A0B"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12</w:t>
            </w:r>
          </w:p>
        </w:tc>
        <w:tc>
          <w:tcPr>
            <w:tcW w:w="8789" w:type="dxa"/>
          </w:tcPr>
          <w:p w14:paraId="06626D01"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Ensure sustainable consumption and production patterns</w:t>
            </w:r>
          </w:p>
        </w:tc>
      </w:tr>
      <w:tr w:rsidR="00B65836" w:rsidRPr="00C749F1" w14:paraId="7D60A263" w14:textId="77777777" w:rsidTr="00B65836">
        <w:tc>
          <w:tcPr>
            <w:tcW w:w="567" w:type="dxa"/>
          </w:tcPr>
          <w:p w14:paraId="56F3FD9B"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13</w:t>
            </w:r>
          </w:p>
        </w:tc>
        <w:tc>
          <w:tcPr>
            <w:tcW w:w="8789" w:type="dxa"/>
          </w:tcPr>
          <w:p w14:paraId="695502FD"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Take urgent action to combat climate change and its impacts</w:t>
            </w:r>
          </w:p>
        </w:tc>
      </w:tr>
      <w:tr w:rsidR="00B65836" w:rsidRPr="00C749F1" w14:paraId="7E37E5A5" w14:textId="77777777" w:rsidTr="00B65836">
        <w:tc>
          <w:tcPr>
            <w:tcW w:w="567" w:type="dxa"/>
          </w:tcPr>
          <w:p w14:paraId="7F42A12E"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14</w:t>
            </w:r>
          </w:p>
        </w:tc>
        <w:tc>
          <w:tcPr>
            <w:tcW w:w="8789" w:type="dxa"/>
          </w:tcPr>
          <w:p w14:paraId="3A2E4D3C"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 xml:space="preserve">Conserve and sustainably use the oceans, seas and marine resources for sustainable </w:t>
            </w:r>
          </w:p>
          <w:p w14:paraId="1D55C373"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lastRenderedPageBreak/>
              <w:t>development.</w:t>
            </w:r>
          </w:p>
        </w:tc>
      </w:tr>
      <w:tr w:rsidR="00B65836" w:rsidRPr="00C749F1" w14:paraId="64C83A43" w14:textId="77777777" w:rsidTr="00B65836">
        <w:tc>
          <w:tcPr>
            <w:tcW w:w="567" w:type="dxa"/>
          </w:tcPr>
          <w:p w14:paraId="4171E719"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lastRenderedPageBreak/>
              <w:t>15</w:t>
            </w:r>
          </w:p>
        </w:tc>
        <w:tc>
          <w:tcPr>
            <w:tcW w:w="8789" w:type="dxa"/>
          </w:tcPr>
          <w:p w14:paraId="49BB832C"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 xml:space="preserve">Protect, restore and promote sustainable use of terrestrial ecosystems, sustainably manage </w:t>
            </w:r>
          </w:p>
          <w:p w14:paraId="39A407B3"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forests, combat desertification, and halt and reverse land degradation and biodiversity loss</w:t>
            </w:r>
          </w:p>
        </w:tc>
      </w:tr>
      <w:tr w:rsidR="00B65836" w:rsidRPr="00C749F1" w14:paraId="173FC981" w14:textId="77777777" w:rsidTr="00B65836">
        <w:tc>
          <w:tcPr>
            <w:tcW w:w="567" w:type="dxa"/>
          </w:tcPr>
          <w:p w14:paraId="70700D2E"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16</w:t>
            </w:r>
          </w:p>
        </w:tc>
        <w:tc>
          <w:tcPr>
            <w:tcW w:w="8789" w:type="dxa"/>
          </w:tcPr>
          <w:p w14:paraId="15B68CAF"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Promote peaceful and inclusive societies for sustainable development, provide access to justice for all and build effective, accountable and inclusive institutions at all levels.</w:t>
            </w:r>
          </w:p>
        </w:tc>
      </w:tr>
      <w:tr w:rsidR="00B65836" w:rsidRPr="00C749F1" w14:paraId="04FF3213" w14:textId="77777777" w:rsidTr="00B65836">
        <w:tc>
          <w:tcPr>
            <w:tcW w:w="567" w:type="dxa"/>
          </w:tcPr>
          <w:p w14:paraId="0522089F" w14:textId="77777777" w:rsidR="00B65836" w:rsidRPr="00C749F1" w:rsidRDefault="00B65836" w:rsidP="007A6DA5">
            <w:pPr>
              <w:jc w:val="center"/>
              <w:rPr>
                <w:rFonts w:asciiTheme="majorBidi" w:hAnsiTheme="majorBidi" w:cstheme="majorBidi"/>
                <w:bCs/>
                <w:sz w:val="24"/>
                <w:szCs w:val="24"/>
              </w:rPr>
            </w:pPr>
            <w:r w:rsidRPr="00C749F1">
              <w:rPr>
                <w:rFonts w:asciiTheme="majorBidi" w:hAnsiTheme="majorBidi" w:cstheme="majorBidi"/>
                <w:bCs/>
                <w:sz w:val="24"/>
                <w:szCs w:val="24"/>
              </w:rPr>
              <w:t>17</w:t>
            </w:r>
          </w:p>
        </w:tc>
        <w:tc>
          <w:tcPr>
            <w:tcW w:w="8789" w:type="dxa"/>
          </w:tcPr>
          <w:p w14:paraId="05B17C6E" w14:textId="77777777" w:rsidR="00B65836" w:rsidRPr="00C749F1" w:rsidRDefault="00B65836" w:rsidP="007A6DA5">
            <w:pPr>
              <w:rPr>
                <w:rFonts w:asciiTheme="majorBidi" w:hAnsiTheme="majorBidi" w:cstheme="majorBidi"/>
                <w:bCs/>
                <w:sz w:val="24"/>
                <w:szCs w:val="24"/>
              </w:rPr>
            </w:pPr>
            <w:r w:rsidRPr="00C749F1">
              <w:rPr>
                <w:rFonts w:asciiTheme="majorBidi" w:hAnsiTheme="majorBidi" w:cstheme="majorBidi"/>
                <w:bCs/>
                <w:sz w:val="24"/>
                <w:szCs w:val="24"/>
              </w:rPr>
              <w:t>Strengthen the means of implementation and revitalize the global partnership for sustainable development.</w:t>
            </w:r>
          </w:p>
        </w:tc>
      </w:tr>
    </w:tbl>
    <w:p w14:paraId="4D30B986" w14:textId="77777777" w:rsidR="00B65836" w:rsidRPr="00C749F1" w:rsidRDefault="00B65836" w:rsidP="00B65836">
      <w:pPr>
        <w:jc w:val="both"/>
        <w:rPr>
          <w:rFonts w:asciiTheme="majorBidi" w:hAnsiTheme="majorBidi" w:cstheme="majorBidi"/>
          <w:bCs/>
          <w:sz w:val="24"/>
          <w:szCs w:val="24"/>
        </w:rPr>
      </w:pPr>
      <w:r w:rsidRPr="00C749F1">
        <w:rPr>
          <w:rFonts w:asciiTheme="majorBidi" w:hAnsiTheme="majorBidi" w:cstheme="majorBidi"/>
          <w:bCs/>
          <w:sz w:val="24"/>
          <w:szCs w:val="24"/>
        </w:rPr>
        <w:t>Source: http://undp.org, 2021</w:t>
      </w:r>
    </w:p>
    <w:p w14:paraId="614A337A" w14:textId="77777777" w:rsidR="00B65836" w:rsidRPr="00C749F1" w:rsidRDefault="00B65836" w:rsidP="00B65836">
      <w:pPr>
        <w:ind w:firstLine="709"/>
        <w:jc w:val="both"/>
        <w:rPr>
          <w:rFonts w:asciiTheme="majorBidi" w:hAnsiTheme="majorBidi" w:cstheme="majorBidi"/>
          <w:bCs/>
          <w:sz w:val="24"/>
          <w:szCs w:val="24"/>
        </w:rPr>
      </w:pPr>
    </w:p>
    <w:p w14:paraId="76A5BB70" w14:textId="77777777" w:rsidR="00B65836" w:rsidRPr="00C749F1" w:rsidRDefault="00B65836" w:rsidP="00B65836">
      <w:pPr>
        <w:ind w:firstLine="709"/>
        <w:jc w:val="both"/>
        <w:rPr>
          <w:rFonts w:asciiTheme="majorBidi" w:hAnsiTheme="majorBidi" w:cstheme="majorBidi"/>
          <w:bCs/>
          <w:sz w:val="24"/>
          <w:szCs w:val="24"/>
        </w:rPr>
      </w:pPr>
    </w:p>
    <w:p w14:paraId="4F14BC03" w14:textId="77777777" w:rsidR="00B65836" w:rsidRPr="00C749F1" w:rsidRDefault="00B65836" w:rsidP="00B65836">
      <w:pPr>
        <w:ind w:firstLine="709"/>
        <w:jc w:val="both"/>
        <w:rPr>
          <w:rFonts w:asciiTheme="majorBidi" w:hAnsiTheme="majorBidi" w:cstheme="majorBidi"/>
          <w:bCs/>
          <w:sz w:val="24"/>
          <w:szCs w:val="24"/>
        </w:rPr>
      </w:pPr>
      <w:r w:rsidRPr="00C749F1">
        <w:rPr>
          <w:rFonts w:asciiTheme="majorBidi" w:hAnsiTheme="majorBidi" w:cstheme="majorBidi"/>
          <w:bCs/>
          <w:sz w:val="24"/>
          <w:szCs w:val="24"/>
        </w:rPr>
        <w:t xml:space="preserve">The SDGs programs and goals are the world's programs and aspirations to create a prosperous society. The development goals are in fact in line with the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which is the foundation of Islamic economics. SDGs and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have in common to encourage the realization of a prosperous society by fulfilling various aspects of mandatory life needs that must be met.</w:t>
      </w:r>
    </w:p>
    <w:p w14:paraId="697D9089" w14:textId="546A2DF3" w:rsidR="00B65836" w:rsidRPr="00C749F1" w:rsidRDefault="00B65836" w:rsidP="00B65836">
      <w:pPr>
        <w:ind w:firstLine="709"/>
        <w:jc w:val="both"/>
        <w:rPr>
          <w:rFonts w:asciiTheme="majorBidi" w:hAnsiTheme="majorBidi" w:cstheme="majorBidi"/>
          <w:bCs/>
          <w:sz w:val="24"/>
          <w:szCs w:val="24"/>
        </w:rPr>
      </w:pPr>
      <w:r w:rsidRPr="00C749F1">
        <w:rPr>
          <w:rFonts w:asciiTheme="majorBidi" w:hAnsiTheme="majorBidi" w:cstheme="majorBidi"/>
          <w:bCs/>
          <w:sz w:val="24"/>
          <w:szCs w:val="24"/>
        </w:rPr>
        <w:t xml:space="preserve">The alignment of the goals of the SDGs with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as the goal of the Islamic economic system is reflected in the several goals that have been set. The aim of alleviating poverty in order to avoid kufr is a form of implementation of the </w:t>
      </w:r>
      <w:proofErr w:type="spellStart"/>
      <w:r w:rsidRPr="00C749F1">
        <w:rPr>
          <w:rFonts w:asciiTheme="majorBidi" w:hAnsiTheme="majorBidi" w:cstheme="majorBidi"/>
          <w:bCs/>
          <w:sz w:val="24"/>
          <w:szCs w:val="24"/>
        </w:rPr>
        <w:t>dharuriyat</w:t>
      </w:r>
      <w:proofErr w:type="spellEnd"/>
      <w:r w:rsidRPr="00C749F1">
        <w:rPr>
          <w:rFonts w:asciiTheme="majorBidi" w:hAnsiTheme="majorBidi" w:cstheme="majorBidi"/>
          <w:bCs/>
          <w:sz w:val="24"/>
          <w:szCs w:val="24"/>
        </w:rPr>
        <w:t xml:space="preserve"> to protect religion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{"citationItems":[{"id":"ITEM-1","itemData":{"DOI":"10.17576/pengurusan-2013-39-13","ISSN":"01272713","abstract":"This paper discusses the role of zakat as a mechanism for poverty eradication. Zakat is defined as 'purification' or 'growth'. Zakat enables the wealthy or rich people to purify their hearts from greed by giving a part of their wealth to the needy. The needy who receive the zakat are then able to fulfil their needs, and, thus, the economic wealth bestowed by Allah s.w.t is spread to all the people and real economic growth is achieved. Zakat, if managed effectively and efficiently, should be able to reduce the gap between the rich and the poor. Each year, the annual reports of zakat institutions in Malaysia highlight the significant increase in zakat collection. Does the increase in zakat collection contribute to the alleviation of poverty in Malaysia? To find answers to this question, this paper observes the trend of zakat collection and analyses the pattern of zakat distribution. It is hoped that the outcome of this discussion will contribute to a better understanding of zakat management relative to its role as a tool for poverty eradication.","author":[{"dropping-particle":"","family":"Embong","given":"Mohd Rodzi","non-dropping-particle":"","parse-names":false,"suffix":""},{"dropping-particle":"","family":"Taha","given":"Roshaiza","non-dropping-particle":"","parse-names":false,"suffix":""},{"dropping-particle":"","family":"Nor","given":"Mohd Nazli Mohd","non-dropping-particle":"","parse-names":false,"suffix":""}],"container-title":"Jurnal Pengurusan","id":"ITEM-1","issue":"2013","issued":{"date-parts":[["2013"]]},"page":"141-150","title":"Role of Zakat to Eradicate Poverty in Malaysia","type":"article-journal","volume":"39"},"uris":["http://www.mendeley.com/documents/?uuid=24fb80b9-0b2c-41ed-9407-6481e99594fe"]}],"mendeley":{"formattedCitation":"(Embong, Taha and Nor, 2013)","plainTextFormattedCitation":"(Embong, Taha and Nor, 2013)","previouslyFormattedCitation":"(Embong, Taha dan Nor, 2013)"},"properties":{"noteIndex":0},"schema":"https://github.com/citation-style-language/schema/raw/master/csl-citation.json"}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(Embong, Taha and Nor, 2013)</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Wealth and property owned is a means to perform worship to Allah </w:t>
      </w:r>
      <w:proofErr w:type="spellStart"/>
      <w:r w:rsidRPr="00C749F1">
        <w:rPr>
          <w:rFonts w:asciiTheme="majorBidi" w:hAnsiTheme="majorBidi" w:cstheme="majorBidi"/>
          <w:bCs/>
          <w:sz w:val="24"/>
          <w:szCs w:val="24"/>
        </w:rPr>
        <w:t>swt</w:t>
      </w:r>
      <w:proofErr w:type="spellEnd"/>
      <w:r w:rsidRPr="00C749F1">
        <w:rPr>
          <w:rFonts w:asciiTheme="majorBidi" w:hAnsiTheme="majorBidi" w:cstheme="majorBidi"/>
          <w:bCs/>
          <w:sz w:val="24"/>
          <w:szCs w:val="24"/>
        </w:rPr>
        <w:t xml:space="preserve">. Because this is a function and position of property in Islam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{"citationItems":[{"id":"ITEM-1","itemData":{"DOI":"10.30997/jsei.v6i2.1833","ISSN":"2442-4420","abstract":"Tujuan kajian ini adalah untuk mendeskripsikan manajemen harta dalam islam dari perspektif hadits. Metode penulisan, yaitu dengan menggunakan studi literatur dengan mengkaji berbagai literature ilmiah mulai dari kitab, buku, jurnal, majalah Islam, dan berbagai sumber digital. Makalah ini telah diseminarkan secara terbatas di hadapan mahasiswa program pascasana magister ekonomi syariah, Universitas Islam Negeri Radin Intan angkatan 2018 pada tanggal 5 Oktober 2018, dan telah diperbaiki berdasarkan masukan dari para peserta. Berdasarkan hasil pembahasan dapat disimpulkan, bahwa: 1) harta dalam Islam adalah mutlak mulik Alloh, dan manusia hanya bersifat mendapatkan titipan; 2) Kedudukan harta dalam Islam mempunyai peran sangat penting, oleh karena itu harus dikelola (manajemen) agar dapat dijadikan sebagai sarana untuk beribadah, 3) dalam perolehan harta harus diperoleh dengan cara halal dan dimanfaatkan dalam jalan yang halal pula, 4) setiap orang harus mampu menjadi harta yang ia miliki dengan baik, 5) dalam pemanfaatannya tidak boleh boros dan dihambur-hamburkan, 6) Harta itu adalah ujian, dan 7) celakalah bagi orang yang menyembah harta","author":[{"dropping-particle":"","family":"Basrowi","given":"B","non-dropping-particle":"","parse-names":false,"suffix":""},{"dropping-particle":"","family":"Zaki","given":"M.","non-dropping-particle":"","parse-names":false,"suffix":""}],"container-title":"Jurnal Syarikah : Jurnal Ekonomi Islam","id":"ITEM-1","issue":"2","issued":{"date-parts":[["2020"]]},"page":"160-170","title":"Manajemen Harta Dalam Islam Dari Perspektif Hadits","type":"article-journal","volume":"6"},"uris":["http://www.mendeley.com/documents/?uuid=3344fa7d-30fc-483a-a0bd-c507ff4ae6f2"]}],"mendeley":{"formattedCitation":"(Basrowi and Zaki, 2020)","plainTextFormattedCitation":"(Basrowi and Zaki, 2020)","previouslyFormattedCitation":"(Basrowi dan Zaki, 2020)"},"properties":{"noteIndex":0},"schema":"https://github.com/citation-style-language/schema/raw/master/csl-citation.json"}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(Basrowi and Zaki, 2020)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In addition, a safe and peaceful life in a community environment will provide broad opportunities for humans to be able to worship Allah </w:t>
      </w:r>
      <w:proofErr w:type="spellStart"/>
      <w:r w:rsidRPr="00C749F1">
        <w:rPr>
          <w:rFonts w:asciiTheme="majorBidi" w:hAnsiTheme="majorBidi" w:cstheme="majorBidi"/>
          <w:bCs/>
          <w:sz w:val="24"/>
          <w:szCs w:val="24"/>
        </w:rPr>
        <w:t>swt</w:t>
      </w:r>
      <w:proofErr w:type="spellEnd"/>
      <w:r w:rsidRPr="00C749F1">
        <w:rPr>
          <w:rFonts w:asciiTheme="majorBidi" w:hAnsiTheme="majorBidi" w:cstheme="majorBidi"/>
          <w:bCs/>
          <w:sz w:val="24"/>
          <w:szCs w:val="24"/>
        </w:rPr>
        <w:t xml:space="preserve">. and carry out various Islamic teachings as a whole. This refers to the nature of human creation which is intended to worship Allah </w:t>
      </w:r>
      <w:proofErr w:type="spellStart"/>
      <w:r w:rsidRPr="00C749F1">
        <w:rPr>
          <w:rFonts w:asciiTheme="majorBidi" w:hAnsiTheme="majorBidi" w:cstheme="majorBidi"/>
          <w:bCs/>
          <w:sz w:val="24"/>
          <w:szCs w:val="24"/>
        </w:rPr>
        <w:t>swt</w:t>
      </w:r>
      <w:proofErr w:type="spellEnd"/>
      <w:r w:rsidRPr="00C749F1">
        <w:rPr>
          <w:rFonts w:asciiTheme="majorBidi" w:hAnsiTheme="majorBidi" w:cstheme="majorBidi"/>
          <w:bCs/>
          <w:sz w:val="24"/>
          <w:szCs w:val="24"/>
        </w:rPr>
        <w:t>. This shows that the development goals of alleviating poverty, eradicating hunger, and realizing the welfare of human life are very relevant to the objectives of sharia to protect religion and protect the soul.</w:t>
      </w:r>
    </w:p>
    <w:p w14:paraId="111EC29F" w14:textId="77777777" w:rsidR="00B65836" w:rsidRPr="00C749F1" w:rsidRDefault="00B65836" w:rsidP="00B65836">
      <w:pPr>
        <w:ind w:firstLine="709"/>
        <w:jc w:val="both"/>
        <w:rPr>
          <w:rFonts w:asciiTheme="majorBidi" w:hAnsiTheme="majorBidi" w:cstheme="majorBidi"/>
          <w:bCs/>
          <w:sz w:val="24"/>
          <w:szCs w:val="24"/>
        </w:rPr>
      </w:pPr>
      <w:r w:rsidRPr="00C749F1">
        <w:rPr>
          <w:rFonts w:asciiTheme="majorBidi" w:hAnsiTheme="majorBidi" w:cstheme="majorBidi"/>
          <w:bCs/>
          <w:sz w:val="24"/>
          <w:szCs w:val="24"/>
        </w:rPr>
        <w:t xml:space="preserve">Table 2. summarizes several other aspects of alignment between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and the SDGs. As well as the goal of alleviating poverty, eradicating hunger, a healthy and prosperous life, as well as the availability of clean water is a means for humans to live their lives in the world. These goals are certainly in accordance with the goals set by Islamic law which focus on protecting religion and protecting the soul. In fact, this goal is the first and second goal in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w:t>
      </w:r>
    </w:p>
    <w:p w14:paraId="641D01FC" w14:textId="627F049F" w:rsidR="00B65836" w:rsidRPr="00C749F1" w:rsidRDefault="00B65836" w:rsidP="00B65836">
      <w:pPr>
        <w:ind w:firstLine="709"/>
        <w:jc w:val="both"/>
        <w:rPr>
          <w:rFonts w:asciiTheme="majorBidi" w:hAnsiTheme="majorBidi" w:cstheme="majorBidi"/>
          <w:bCs/>
          <w:sz w:val="24"/>
          <w:szCs w:val="24"/>
        </w:rPr>
      </w:pPr>
      <w:r w:rsidRPr="00C749F1">
        <w:rPr>
          <w:rFonts w:asciiTheme="majorBidi" w:hAnsiTheme="majorBidi" w:cstheme="majorBidi"/>
          <w:bCs/>
          <w:sz w:val="24"/>
          <w:szCs w:val="24"/>
        </w:rPr>
        <w:t xml:space="preserve">In the implementation in the economic field, the purpose of protecting the soul is applied through Islamic philanthropic instruments, such as zakat,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xml:space="preserve">, alms, and waqf. Zakat which is an Islamic social financial instrument can be allocated for poverty alleviation programs to the provision of clean water facilities. Zakat is also considered effective in alleviating poverty and increasing the welfare of </w:t>
      </w:r>
      <w:proofErr w:type="spellStart"/>
      <w:r w:rsidRPr="00C749F1">
        <w:rPr>
          <w:rFonts w:asciiTheme="majorBidi" w:hAnsiTheme="majorBidi" w:cstheme="majorBidi"/>
          <w:bCs/>
          <w:sz w:val="24"/>
          <w:szCs w:val="24"/>
        </w:rPr>
        <w:t>mustahik</w:t>
      </w:r>
      <w:proofErr w:type="spellEnd"/>
      <w:r w:rsidRPr="00C749F1">
        <w:rPr>
          <w:rFonts w:asciiTheme="majorBidi" w:hAnsiTheme="majorBidi" w:cstheme="majorBidi"/>
          <w:bCs/>
          <w:sz w:val="24"/>
          <w:szCs w:val="24"/>
        </w:rPr>
        <w:t xml:space="preserve">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{"citationItems":[{"id":"ITEM-1","itemData":{"author":[{"dropping-particle":"El","family":"Ayyubi","given":"Salahuddin","non-dropping-particle":"","parse-names":false,"suffix":""},{"dropping-particle":"","family":"Saputri","given":"Henni Eka","non-dropping-particle":"","parse-names":false,"suffix":""}],"container-title":"International Journal of Zakat","id":"ITEM-1","issue":"2","issued":{"date-parts":[["2018"]]},"page":"85-97","title":"Analysis of the Impact of Zakat , Infak , and Sadaqah Distribution on Poverty Alleviation Based on the CIBEST Model ( Case Study : Jogokariyan Baitul Maal Mosque , Yogyakarta )","type":"article-journal","volume":"3"},"uris":["http://www.mendeley.com/documents/?uuid=313a7283-77a9-4ead-9455-24083ab67dec"]}],"mendeley":{"formattedCitation":"(Ayyubi and Saputri, 2018)","plainTextFormattedCitation":"(Ayyubi and Saputri, 2018)","previouslyFormattedCitation":"(Ayyubi dan Saputri, 2018)"},"properties":{"noteIndex":0},"schema":"https://github.com/citation-style-language/schema/raw/master/csl-citation.json"}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(Ayyubi and Saputri, 2018)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Even zakat can also be allocated to fund the needs of victims of violence and crimes as well as crimes involving children. This is categorized by some scholars as </w:t>
      </w:r>
      <w:proofErr w:type="spellStart"/>
      <w:r w:rsidRPr="00C749F1">
        <w:rPr>
          <w:rFonts w:asciiTheme="majorBidi" w:hAnsiTheme="majorBidi" w:cstheme="majorBidi"/>
          <w:bCs/>
          <w:sz w:val="24"/>
          <w:szCs w:val="24"/>
        </w:rPr>
        <w:t>asnaf</w:t>
      </w:r>
      <w:proofErr w:type="spellEnd"/>
      <w:r w:rsidRPr="00C749F1">
        <w:rPr>
          <w:rFonts w:asciiTheme="majorBidi" w:hAnsiTheme="majorBidi" w:cstheme="majorBidi"/>
          <w:bCs/>
          <w:sz w:val="24"/>
          <w:szCs w:val="24"/>
        </w:rPr>
        <w:t xml:space="preserve"> </w:t>
      </w:r>
      <w:proofErr w:type="spellStart"/>
      <w:r w:rsidRPr="00C749F1">
        <w:rPr>
          <w:rFonts w:asciiTheme="majorBidi" w:hAnsiTheme="majorBidi" w:cstheme="majorBidi"/>
          <w:bCs/>
          <w:sz w:val="24"/>
          <w:szCs w:val="24"/>
        </w:rPr>
        <w:t>riqab</w:t>
      </w:r>
      <w:proofErr w:type="spellEnd"/>
      <w:r w:rsidRPr="00C749F1">
        <w:rPr>
          <w:rFonts w:asciiTheme="majorBidi" w:hAnsiTheme="majorBidi" w:cstheme="majorBidi"/>
          <w:bCs/>
          <w:sz w:val="24"/>
          <w:szCs w:val="24"/>
        </w:rPr>
        <w:t xml:space="preserve">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{"citationItems":[{"id":"ITEM-1","itemData":{"ISSN":"09766316","abstract":"This study examines the appropriate method of zakat distribution applied in Malaysia, particularly in the Johor Islamic Religious Council to the ar-riqab group which is one of the eight eligible asnaf s (recipients) to receive zakat. This study identifies in detail the groups which can be classified as asnaf riqah as outlined by the scholars. The date obtained from the officers in the Social Welfare Department was analysed qualitatively in order to identify the criteria of asnaf riqab within the context of current reality. The findings show that there are eligible groups to be categorized as asnaf ar-riqah which are elder neglect victims, child abuse victims, children involved with crime and domestic violence victims.","author":[{"dropping-particle":"Bin","family":"Rosli","given":"Mohd Rilizam","non-dropping-particle":"","parse-names":false,"suffix":""},{"dropping-particle":"Bin","family":"Salamon","given":"Hussin","non-dropping-particle":"","parse-names":false,"suffix":""},{"dropping-particle":"","family":"Huda","given":"Miftachul","non-dropping-particle":"","parse-names":false,"suffix":""}],"container-title":"International Journal of Civil Engineering and Technology","id":"ITEM-1","issue":"3","issued":{"date-parts":[["2018"]]},"page":"56-64","title":"Distribution management of zakat fund: Recommended proposal for asnaf riqab in Malaysia","type":"article-journal","volume":"9"},"uris":["http://www.mendeley.com/documents/?uuid=c8086609-478f-4875-93f9-b83c22f86ffa"]}],"mendeley":{"formattedCitation":"(Rosli, Salamon and Huda, 2018)","plainTextFormattedCitation":"(Rosli, Salamon and Huda, 2018)","previouslyFormattedCitation":"(Rosli, Salamon dan Huda, 2018)"},"properties":{"noteIndex":0},"schema":"https://github.com/citation-style-language/schema/raw/master/csl-citation.json"}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(Rosli, Salamon and Huda, 2018)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47E2118A" w14:textId="0749013D" w:rsidR="00B65836" w:rsidRPr="00C749F1" w:rsidRDefault="00B65836" w:rsidP="00B65836">
      <w:pPr>
        <w:ind w:firstLine="709"/>
        <w:jc w:val="both"/>
        <w:rPr>
          <w:rFonts w:asciiTheme="majorBidi" w:hAnsiTheme="majorBidi" w:cstheme="majorBidi"/>
          <w:bCs/>
          <w:sz w:val="24"/>
          <w:szCs w:val="24"/>
        </w:rPr>
      </w:pPr>
      <w:r w:rsidRPr="00C749F1">
        <w:rPr>
          <w:rFonts w:asciiTheme="majorBidi" w:hAnsiTheme="majorBidi" w:cstheme="majorBidi"/>
          <w:bCs/>
          <w:sz w:val="24"/>
          <w:szCs w:val="24"/>
        </w:rPr>
        <w:t xml:space="preserve">In addition, Islamic philanthropic funds can also be allocated to finance the education of the underprivileged. This shows that Islamic economics with Islamic philanthropic instruments has a significant influence on human development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{"citationItems":[{"id":"ITEM-1","itemData":{"abstract":"Zakat is intended to stimulate economic development, education, social, human resources empowerment, religion health, and insurance programs. The seven programs above are implemented by the Malaysian government to improve economic growth. The aim of the study is to examine the impact zakat on human development program in Malaysia using the Autoregressive Distributed Lag (ARDL) bound testing approach. The analysis was carried out for the period from 1980–2009. The finding of the research reveals that zakat has a positive and significant influence on human development in five state in the short and long run. Zakat in Malaysia can be used as tool of fiscal policy that is decided in the states of Malaysia to stimulate human development and economic growth in the long run.","author":[{"dropping-particle":"","family":"Suprayitno","given":"Eko","non-dropping-particle":"","parse-names":false,"suffix":""},{"dropping-particle":"","family":"Aslam","given":"Mohamed","non-dropping-particle":"","parse-names":false,"suffix":""},{"dropping-particle":"","family":"Harun","given":"Azhar","non-dropping-particle":"","parse-names":false,"suffix":""}],"container-title":"International Journal of Zakat","id":"ITEM-1","issue":"1","issued":{"date-parts":[["2017"]]},"page":"61-69","title":"Zakat and SDGs : Impact Zakat on Human Development in the Five States of Malaysia","type":"article-journal","volume":"2"},"uris":["http://www.mendeley.com/documents/?uuid=a97ef64f-b171-4e96-a149-f5bbdcab0a85"]}],"mendeley":{"formattedCitation":"(Suprayitno, Aslam and Harun, 2017)","plainTextFormattedCitation":"(Suprayitno, Aslam and Harun, 2017)","previouslyFormattedCitation":"(Suprayitno, Aslam dan Harun, 2017)"},"properties":{"noteIndex":0},"schema":"https://github.com/citation-style-language/schema/raw/master/csl-citation.json"}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(Suprayitno, Aslam and Harun, 2017)</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This is a form of implementation of maintaining reason in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which is in line with SDGs in goals 4 and 5 which emphasizes the quality of education and gender equality. In addition, the goal of SDGs 3 which targets healthy and prosperous families at all ages also shows alignment with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especially in the aspect of taking care of offspring. Because a healthy and </w:t>
      </w:r>
      <w:r w:rsidRPr="00C749F1">
        <w:rPr>
          <w:rFonts w:asciiTheme="majorBidi" w:hAnsiTheme="majorBidi" w:cstheme="majorBidi"/>
          <w:bCs/>
          <w:sz w:val="24"/>
          <w:szCs w:val="24"/>
        </w:rPr>
        <w:lastRenderedPageBreak/>
        <w:t>prosperous family will give birth to offspring who are physically and mentally healthy and of good quality.</w:t>
      </w:r>
    </w:p>
    <w:p w14:paraId="46C7B1AD" w14:textId="0B54BAA2"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Furthermore, the aspect of maintaining the property in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is the implementation of good and professional asset management, by fostering the spirit of sharing with others through zakat instruments and other Islamic philanthropy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{"citationItems":[{"id":"ITEM-1","itemData":{"abstract":"Musharakah Tijarah Cross-Border Financing (“Product”) is the product to enable the Bank to undertake project and contract cross-border financing activities or other identified business ventures on “pure” Joint Venture basis, using the underlying Islamic financing contract of Musharakah. Musharakah concept has a low market share of less than 2.5% in the overall existing Islamic financing products in Malaysia. This product encourages mobilization of idle capital / cash entities and thus provides a basis for economic cooperation between these organizations in the society. The product also is expected to inject greater prosper to the Bank’s overall performance and ultimately able to assist small time landowners in a big way through business risk sharing. Musharakah provides an alternative investment, which will cater for Islamic investors and partners, especially from GCC, who may have been reluctant to invest in conventional or current debt-based financing scheme. With Musharakah concept, the most preferred and globally accepted Islamic financing, this can attract these investors to participate on similar risk-sharing arrangements through the creation of Specific Investment Account (SIA) or Islamic Syndication to back financing made into the Joint Venture.","author":[{"dropping-particle":"","family":"Lahjouji","given":"Hamida","non-dropping-particle":"","parse-names":false,"suffix":""},{"dropping-particle":"","family":"Rouggani","given":"Khalid","non-dropping-particle":"","parse-names":false,"suffix":""}],"container-title":"International Journal of Islamic Economics and Finance Studies","id":"ITEM-1","issue":"Issue: 3","issued":{"date-parts":[["2016"]]},"page":"95-108","title":"Zakat and Distribution of Wealth on Islamic Economy: Case of Morocco","type":"article-journal","volume":"Vol: 2"},"uris":["http://www.mendeley.com/documents/?uuid=02fc8254-d2bf-4e1c-a144-c5670a50624a"]}],"mendeley":{"formattedCitation":"(Lahjouji and Rouggani, 2016)","plainTextFormattedCitation":"(Lahjouji and Rouggani, 2016)","previouslyFormattedCitation":"(Lahjouji dan Rouggani, 2016)"},"properties":{"noteIndex":0},"schema":"https://github.com/citation-style-language/schema/raw/master/csl-citation.json"}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(Lahjouji and Rouggani, 2016)</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This is in line with the various goals in the SDGs which include efforts to eradicate poverty, eliminate hunger, reduce inequality, and provide decent work for the community through various empowerment programs. Some of these things also show that Islamic law with its various instruments is very relevant to the goals proclaimed in the SDGs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{"citationItems":[{"id":"ITEM-1","itemData":{"DOI":"10.1108/IJSE-10-2016-0295","ISSN":"03068293","abstract":"Purpose: This paper attempts to contextualise the potential role of waqf (plural; awqaf, Islamic perpetual trust) in the contemporary world, particularly, in the developmental arena. The purpose of this paper is to provide a framework for awqaf to maintain its convergence with some of the fundamental goals of the SDGs which are also congruent with the maqasid al-shariah (the higher objectives of shariah). Design/methodology/approach: This paper is based on a desk-based research, and it adopts the qualitative research paradigm for the analysis of the available literature. Findings: This paper finds that most of the 17 developmental goals of the SDGs comfortably match with the long-term objectives of shariah and there is good scope for the stakeholders of awqaf to develop waqf-based development plan in line with the framework of SDGs. Additionally, it finds that the global awqaf enjoy sufficient financial capacity to help muslim majority countries to realise some of the most relevant and urgent maqasid-oriented SDGs in a timely manner. Research limitations/implications: The scope of this paper is limited to analyse the potential role of global awqaf in realising some of the most urgent maqasid-based development objectives in congruence with SDGs. For the purpose of maintaining the coherence in the focus of the study, this paper does not undertake any comparison between the waqf and other forms of endowments/charities in fulfilling the similar objectives. Practical implications: This paper provides a framework for maqasid-oriented waqf-based development plan followed by provision of some critical recommendations on how the global awqaf can potentially spearhead the initiative of Islamic charities in realising the maqasid-oriented SDGs among muslim majority countries. Originality/value: This paper adds original value to the available literature on the potential of waqf in the arena of development. The paper analyses the role of waqf in achieving the most urgent maqasid-based SDGs, and thus, it fills the existing gap of a systematic research on the possible collaboration of global awqaf and SDGs.","author":[{"dropping-particle":"","family":"Abdullah","given":"Mohammad","non-dropping-particle":"","parse-names":false,"suffix":""}],"container-title":"International Journal of Social Economics","id":"ITEM-1","issue":"1","issued":{"date-parts":[["2018"]]},"page":"158-172","title":"Waqf, Sustainable Development Goals (SDGs) and Maqasid al-Shariah","type":"article-journal","volume":"45"},"uris":["http://www.mendeley.com/documents/?uuid=4c088725-f957-4a5e-9ba9-273f7e9b6928"]}],"mendeley":{"formattedCitation":"(Abdullah, 2018)","plainTextFormattedCitation":"(Abdullah, 2018)","previouslyFormattedCitation":"(Abdullah, 2018)"},"properties":{"noteIndex":0},"schema":"https://github.com/citation-style-language/schema/raw/master/csl-citation.json"}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bCs/>
          <w:noProof/>
          <w:sz w:val="24"/>
          <w:szCs w:val="24"/>
        </w:rPr>
        <w:t>(Abdullah, 2018)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75F80BD1" w14:textId="77777777" w:rsidR="00B65836" w:rsidRPr="00C749F1" w:rsidRDefault="00B65836" w:rsidP="00B65836">
      <w:pPr>
        <w:jc w:val="center"/>
        <w:rPr>
          <w:rFonts w:asciiTheme="majorBidi" w:hAnsiTheme="majorBidi" w:cstheme="majorBidi"/>
          <w:bCs/>
          <w:sz w:val="24"/>
          <w:szCs w:val="24"/>
        </w:rPr>
      </w:pPr>
      <w:r w:rsidRPr="00C749F1">
        <w:rPr>
          <w:rFonts w:asciiTheme="majorBidi" w:hAnsiTheme="majorBidi" w:cstheme="majorBidi"/>
          <w:bCs/>
          <w:sz w:val="24"/>
          <w:szCs w:val="24"/>
        </w:rPr>
        <w:t xml:space="preserve">Table 2. </w:t>
      </w:r>
    </w:p>
    <w:p w14:paraId="47EA4630" w14:textId="77777777" w:rsidR="00B65836" w:rsidRPr="00C749F1" w:rsidRDefault="00B65836" w:rsidP="00B65836">
      <w:pPr>
        <w:jc w:val="center"/>
        <w:rPr>
          <w:rFonts w:asciiTheme="majorBidi" w:hAnsiTheme="majorBidi" w:cstheme="majorBidi"/>
          <w:bCs/>
          <w:sz w:val="24"/>
          <w:szCs w:val="24"/>
        </w:rPr>
      </w:pPr>
      <w:r w:rsidRPr="00C749F1">
        <w:rPr>
          <w:rFonts w:asciiTheme="majorBidi" w:hAnsiTheme="majorBidi" w:cstheme="majorBidi"/>
          <w:bCs/>
          <w:sz w:val="24"/>
          <w:szCs w:val="24"/>
        </w:rPr>
        <w:t xml:space="preserve">Alignments between </w:t>
      </w:r>
      <w:proofErr w:type="spellStart"/>
      <w:r w:rsidRPr="00C749F1">
        <w:rPr>
          <w:rFonts w:asciiTheme="majorBidi" w:hAnsiTheme="majorBidi" w:cstheme="majorBidi"/>
          <w:bCs/>
          <w:i/>
          <w:iCs/>
          <w:sz w:val="24"/>
          <w:szCs w:val="24"/>
        </w:rPr>
        <w:t>Maqashid</w:t>
      </w:r>
      <w:proofErr w:type="spellEnd"/>
      <w:r w:rsidRPr="00C749F1">
        <w:rPr>
          <w:rFonts w:asciiTheme="majorBidi" w:hAnsiTheme="majorBidi" w:cstheme="majorBidi"/>
          <w:bCs/>
          <w:i/>
          <w:iCs/>
          <w:sz w:val="24"/>
          <w:szCs w:val="24"/>
        </w:rPr>
        <w:t xml:space="preserve"> Sharia </w:t>
      </w:r>
      <w:r w:rsidRPr="00C749F1">
        <w:rPr>
          <w:rFonts w:asciiTheme="majorBidi" w:hAnsiTheme="majorBidi" w:cstheme="majorBidi"/>
          <w:bCs/>
          <w:sz w:val="24"/>
          <w:szCs w:val="24"/>
        </w:rPr>
        <w:t>and SDGs</w:t>
      </w:r>
    </w:p>
    <w:tbl>
      <w:tblPr>
        <w:tblW w:w="0" w:type="auto"/>
        <w:tblBorders>
          <w:top w:val="single" w:sz="4" w:space="0" w:color="000000"/>
          <w:bottom w:val="single" w:sz="4" w:space="0" w:color="000000"/>
          <w:insideH w:val="single" w:sz="4" w:space="0" w:color="000000"/>
        </w:tblBorders>
        <w:tblLook w:val="04A0" w:firstRow="1" w:lastRow="0" w:firstColumn="1" w:lastColumn="0" w:noHBand="0" w:noVBand="1"/>
      </w:tblPr>
      <w:tblGrid>
        <w:gridCol w:w="1644"/>
        <w:gridCol w:w="1757"/>
        <w:gridCol w:w="5443"/>
      </w:tblGrid>
      <w:tr w:rsidR="00B65836" w:rsidRPr="00C749F1" w14:paraId="25765979" w14:textId="77777777" w:rsidTr="007A6DA5">
        <w:tc>
          <w:tcPr>
            <w:tcW w:w="1644" w:type="dxa"/>
          </w:tcPr>
          <w:p w14:paraId="0193839F" w14:textId="77777777" w:rsidR="00B65836" w:rsidRPr="00C749F1" w:rsidRDefault="00B65836" w:rsidP="007A6DA5">
            <w:pPr>
              <w:jc w:val="center"/>
              <w:rPr>
                <w:rFonts w:asciiTheme="majorBidi" w:hAnsiTheme="majorBidi" w:cstheme="majorBidi"/>
                <w:b/>
                <w:sz w:val="24"/>
                <w:szCs w:val="24"/>
              </w:rPr>
            </w:pPr>
            <w:r w:rsidRPr="00C749F1">
              <w:rPr>
                <w:rFonts w:asciiTheme="majorBidi" w:hAnsiTheme="majorBidi" w:cstheme="majorBidi"/>
                <w:b/>
                <w:sz w:val="24"/>
                <w:szCs w:val="24"/>
              </w:rPr>
              <w:t>Maslahat</w:t>
            </w:r>
          </w:p>
        </w:tc>
        <w:tc>
          <w:tcPr>
            <w:tcW w:w="1757" w:type="dxa"/>
          </w:tcPr>
          <w:p w14:paraId="132D189F" w14:textId="77777777" w:rsidR="00B65836" w:rsidRPr="00C749F1" w:rsidRDefault="00B65836" w:rsidP="007A6DA5">
            <w:pPr>
              <w:jc w:val="center"/>
              <w:rPr>
                <w:rFonts w:asciiTheme="majorBidi" w:hAnsiTheme="majorBidi" w:cstheme="majorBidi"/>
                <w:b/>
                <w:sz w:val="24"/>
                <w:szCs w:val="24"/>
              </w:rPr>
            </w:pPr>
            <w:r w:rsidRPr="00C749F1">
              <w:rPr>
                <w:rFonts w:asciiTheme="majorBidi" w:hAnsiTheme="majorBidi" w:cstheme="majorBidi"/>
                <w:b/>
                <w:sz w:val="24"/>
                <w:szCs w:val="24"/>
              </w:rPr>
              <w:t>Criteria</w:t>
            </w:r>
          </w:p>
        </w:tc>
        <w:tc>
          <w:tcPr>
            <w:tcW w:w="5443" w:type="dxa"/>
          </w:tcPr>
          <w:p w14:paraId="44164588" w14:textId="77777777" w:rsidR="00B65836" w:rsidRPr="00C749F1" w:rsidRDefault="00B65836" w:rsidP="007A6DA5">
            <w:pPr>
              <w:jc w:val="center"/>
              <w:rPr>
                <w:rFonts w:asciiTheme="majorBidi" w:hAnsiTheme="majorBidi" w:cstheme="majorBidi"/>
                <w:b/>
                <w:sz w:val="24"/>
                <w:szCs w:val="24"/>
              </w:rPr>
            </w:pPr>
            <w:r w:rsidRPr="00C749F1">
              <w:rPr>
                <w:rFonts w:asciiTheme="majorBidi" w:hAnsiTheme="majorBidi" w:cstheme="majorBidi"/>
                <w:b/>
                <w:sz w:val="24"/>
                <w:szCs w:val="24"/>
              </w:rPr>
              <w:t>Goal in SDGs</w:t>
            </w:r>
          </w:p>
        </w:tc>
      </w:tr>
      <w:tr w:rsidR="00B65836" w:rsidRPr="00C749F1" w14:paraId="2E343BA9" w14:textId="77777777" w:rsidTr="007A6DA5">
        <w:tc>
          <w:tcPr>
            <w:tcW w:w="1644" w:type="dxa"/>
            <w:vMerge w:val="restart"/>
          </w:tcPr>
          <w:p w14:paraId="485337B2" w14:textId="77777777" w:rsidR="00B65836" w:rsidRPr="00C749F1" w:rsidRDefault="00B65836" w:rsidP="007A6DA5">
            <w:pPr>
              <w:jc w:val="both"/>
              <w:rPr>
                <w:rFonts w:asciiTheme="majorBidi" w:hAnsiTheme="majorBidi" w:cstheme="majorBidi"/>
                <w:bCs/>
                <w:i/>
                <w:iCs/>
                <w:sz w:val="24"/>
                <w:szCs w:val="24"/>
              </w:rPr>
            </w:pPr>
            <w:proofErr w:type="spellStart"/>
            <w:r w:rsidRPr="00C749F1">
              <w:rPr>
                <w:rFonts w:asciiTheme="majorBidi" w:hAnsiTheme="majorBidi" w:cstheme="majorBidi"/>
                <w:bCs/>
                <w:i/>
                <w:iCs/>
                <w:sz w:val="24"/>
                <w:szCs w:val="24"/>
              </w:rPr>
              <w:t>Dharuriyat</w:t>
            </w:r>
            <w:proofErr w:type="spellEnd"/>
          </w:p>
        </w:tc>
        <w:tc>
          <w:tcPr>
            <w:tcW w:w="1757" w:type="dxa"/>
          </w:tcPr>
          <w:p w14:paraId="3B8C7F1B"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Religion</w:t>
            </w:r>
          </w:p>
        </w:tc>
        <w:tc>
          <w:tcPr>
            <w:tcW w:w="5443" w:type="dxa"/>
          </w:tcPr>
          <w:p w14:paraId="17F507AD"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Goal 1, Goal 16</w:t>
            </w:r>
          </w:p>
        </w:tc>
      </w:tr>
      <w:tr w:rsidR="00B65836" w:rsidRPr="00C749F1" w14:paraId="5731790D" w14:textId="77777777" w:rsidTr="007A6DA5">
        <w:tc>
          <w:tcPr>
            <w:tcW w:w="1644" w:type="dxa"/>
            <w:vMerge/>
          </w:tcPr>
          <w:p w14:paraId="24E184A2" w14:textId="77777777" w:rsidR="00B65836" w:rsidRPr="00C749F1" w:rsidRDefault="00B65836" w:rsidP="007A6DA5">
            <w:pPr>
              <w:jc w:val="both"/>
              <w:rPr>
                <w:rFonts w:asciiTheme="majorBidi" w:hAnsiTheme="majorBidi" w:cstheme="majorBidi"/>
                <w:bCs/>
                <w:sz w:val="24"/>
                <w:szCs w:val="24"/>
              </w:rPr>
            </w:pPr>
          </w:p>
        </w:tc>
        <w:tc>
          <w:tcPr>
            <w:tcW w:w="1757" w:type="dxa"/>
          </w:tcPr>
          <w:p w14:paraId="7AAA0434"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Soul</w:t>
            </w:r>
          </w:p>
        </w:tc>
        <w:tc>
          <w:tcPr>
            <w:tcW w:w="5443" w:type="dxa"/>
          </w:tcPr>
          <w:p w14:paraId="6770386C"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 xml:space="preserve">Goal 1, Goal 2, Goal 3, Goal 6, Goal 12, Goal 13, Goal 16, </w:t>
            </w:r>
          </w:p>
        </w:tc>
      </w:tr>
      <w:tr w:rsidR="00B65836" w:rsidRPr="00C749F1" w14:paraId="6AA06A49" w14:textId="77777777" w:rsidTr="007A6DA5">
        <w:tc>
          <w:tcPr>
            <w:tcW w:w="1644" w:type="dxa"/>
            <w:vMerge/>
          </w:tcPr>
          <w:p w14:paraId="1FFDBE31" w14:textId="77777777" w:rsidR="00B65836" w:rsidRPr="00C749F1" w:rsidRDefault="00B65836" w:rsidP="007A6DA5">
            <w:pPr>
              <w:jc w:val="both"/>
              <w:rPr>
                <w:rFonts w:asciiTheme="majorBidi" w:hAnsiTheme="majorBidi" w:cstheme="majorBidi"/>
                <w:bCs/>
                <w:sz w:val="24"/>
                <w:szCs w:val="24"/>
              </w:rPr>
            </w:pPr>
          </w:p>
        </w:tc>
        <w:tc>
          <w:tcPr>
            <w:tcW w:w="1757" w:type="dxa"/>
          </w:tcPr>
          <w:p w14:paraId="647628CD"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Reason</w:t>
            </w:r>
          </w:p>
        </w:tc>
        <w:tc>
          <w:tcPr>
            <w:tcW w:w="5443" w:type="dxa"/>
          </w:tcPr>
          <w:p w14:paraId="240839DC"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Goal 4, Goal 5</w:t>
            </w:r>
          </w:p>
        </w:tc>
      </w:tr>
      <w:tr w:rsidR="00B65836" w:rsidRPr="00C749F1" w14:paraId="6EBB18AD" w14:textId="77777777" w:rsidTr="007A6DA5">
        <w:tc>
          <w:tcPr>
            <w:tcW w:w="1644" w:type="dxa"/>
            <w:vMerge/>
          </w:tcPr>
          <w:p w14:paraId="271A69A8" w14:textId="77777777" w:rsidR="00B65836" w:rsidRPr="00C749F1" w:rsidRDefault="00B65836" w:rsidP="007A6DA5">
            <w:pPr>
              <w:jc w:val="both"/>
              <w:rPr>
                <w:rFonts w:asciiTheme="majorBidi" w:hAnsiTheme="majorBidi" w:cstheme="majorBidi"/>
                <w:bCs/>
                <w:sz w:val="24"/>
                <w:szCs w:val="24"/>
              </w:rPr>
            </w:pPr>
          </w:p>
        </w:tc>
        <w:tc>
          <w:tcPr>
            <w:tcW w:w="1757" w:type="dxa"/>
          </w:tcPr>
          <w:p w14:paraId="3B542487"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Offspring</w:t>
            </w:r>
          </w:p>
        </w:tc>
        <w:tc>
          <w:tcPr>
            <w:tcW w:w="5443" w:type="dxa"/>
          </w:tcPr>
          <w:p w14:paraId="260A285C"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Goal 3</w:t>
            </w:r>
          </w:p>
        </w:tc>
      </w:tr>
      <w:tr w:rsidR="00B65836" w:rsidRPr="00C749F1" w14:paraId="1826C5AC" w14:textId="77777777" w:rsidTr="007A6DA5">
        <w:tc>
          <w:tcPr>
            <w:tcW w:w="1644" w:type="dxa"/>
            <w:vMerge/>
          </w:tcPr>
          <w:p w14:paraId="1AAE9B16" w14:textId="77777777" w:rsidR="00B65836" w:rsidRPr="00C749F1" w:rsidRDefault="00B65836" w:rsidP="007A6DA5">
            <w:pPr>
              <w:jc w:val="both"/>
              <w:rPr>
                <w:rFonts w:asciiTheme="majorBidi" w:hAnsiTheme="majorBidi" w:cstheme="majorBidi"/>
                <w:bCs/>
                <w:sz w:val="24"/>
                <w:szCs w:val="24"/>
              </w:rPr>
            </w:pPr>
          </w:p>
        </w:tc>
        <w:tc>
          <w:tcPr>
            <w:tcW w:w="1757" w:type="dxa"/>
          </w:tcPr>
          <w:p w14:paraId="378066BF"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Wealth</w:t>
            </w:r>
          </w:p>
        </w:tc>
        <w:tc>
          <w:tcPr>
            <w:tcW w:w="5443" w:type="dxa"/>
          </w:tcPr>
          <w:p w14:paraId="53F2795D"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Goal 1, Goal 2, Goal 8, Goal 10, Goal 12</w:t>
            </w:r>
          </w:p>
        </w:tc>
      </w:tr>
      <w:tr w:rsidR="00B65836" w:rsidRPr="00C749F1" w14:paraId="01B76403" w14:textId="77777777" w:rsidTr="007A6DA5">
        <w:tc>
          <w:tcPr>
            <w:tcW w:w="1644" w:type="dxa"/>
          </w:tcPr>
          <w:p w14:paraId="227A05A4" w14:textId="77777777" w:rsidR="00B65836" w:rsidRPr="00C749F1" w:rsidRDefault="00B65836" w:rsidP="007A6DA5">
            <w:pPr>
              <w:jc w:val="both"/>
              <w:rPr>
                <w:rFonts w:asciiTheme="majorBidi" w:hAnsiTheme="majorBidi" w:cstheme="majorBidi"/>
                <w:bCs/>
                <w:i/>
                <w:iCs/>
                <w:sz w:val="24"/>
                <w:szCs w:val="24"/>
              </w:rPr>
            </w:pPr>
            <w:proofErr w:type="spellStart"/>
            <w:r w:rsidRPr="00C749F1">
              <w:rPr>
                <w:rFonts w:asciiTheme="majorBidi" w:hAnsiTheme="majorBidi" w:cstheme="majorBidi"/>
                <w:bCs/>
                <w:i/>
                <w:iCs/>
                <w:sz w:val="24"/>
                <w:szCs w:val="24"/>
              </w:rPr>
              <w:t>Hajiyat</w:t>
            </w:r>
            <w:proofErr w:type="spellEnd"/>
          </w:p>
        </w:tc>
        <w:tc>
          <w:tcPr>
            <w:tcW w:w="1757" w:type="dxa"/>
          </w:tcPr>
          <w:p w14:paraId="3E373A39" w14:textId="77777777" w:rsidR="00B65836" w:rsidRPr="00C749F1" w:rsidRDefault="00B65836" w:rsidP="007A6DA5">
            <w:pPr>
              <w:jc w:val="both"/>
              <w:rPr>
                <w:rFonts w:asciiTheme="majorBidi" w:hAnsiTheme="majorBidi" w:cstheme="majorBidi"/>
                <w:bCs/>
                <w:sz w:val="24"/>
                <w:szCs w:val="24"/>
              </w:rPr>
            </w:pPr>
          </w:p>
        </w:tc>
        <w:tc>
          <w:tcPr>
            <w:tcW w:w="5443" w:type="dxa"/>
          </w:tcPr>
          <w:p w14:paraId="67C167C8"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Goal 7, Goal 9, Goal 11, Goal 14, Goal 15, Goal 17</w:t>
            </w:r>
          </w:p>
        </w:tc>
      </w:tr>
      <w:tr w:rsidR="00B65836" w:rsidRPr="00C749F1" w14:paraId="6A6E8057" w14:textId="77777777" w:rsidTr="007A6DA5">
        <w:tc>
          <w:tcPr>
            <w:tcW w:w="1644" w:type="dxa"/>
          </w:tcPr>
          <w:p w14:paraId="73848055" w14:textId="77777777" w:rsidR="00B65836" w:rsidRPr="00C749F1" w:rsidRDefault="00B65836" w:rsidP="007A6DA5">
            <w:pPr>
              <w:jc w:val="both"/>
              <w:rPr>
                <w:rFonts w:asciiTheme="majorBidi" w:hAnsiTheme="majorBidi" w:cstheme="majorBidi"/>
                <w:bCs/>
                <w:i/>
                <w:iCs/>
                <w:sz w:val="24"/>
                <w:szCs w:val="24"/>
              </w:rPr>
            </w:pPr>
            <w:proofErr w:type="spellStart"/>
            <w:r w:rsidRPr="00C749F1">
              <w:rPr>
                <w:rFonts w:asciiTheme="majorBidi" w:hAnsiTheme="majorBidi" w:cstheme="majorBidi"/>
                <w:bCs/>
                <w:i/>
                <w:iCs/>
                <w:sz w:val="24"/>
                <w:szCs w:val="24"/>
              </w:rPr>
              <w:t>Tahsiniyat</w:t>
            </w:r>
            <w:proofErr w:type="spellEnd"/>
          </w:p>
        </w:tc>
        <w:tc>
          <w:tcPr>
            <w:tcW w:w="1757" w:type="dxa"/>
          </w:tcPr>
          <w:p w14:paraId="3D3C3464" w14:textId="77777777" w:rsidR="00B65836" w:rsidRPr="00C749F1" w:rsidRDefault="00B65836" w:rsidP="007A6DA5">
            <w:pPr>
              <w:jc w:val="both"/>
              <w:rPr>
                <w:rFonts w:asciiTheme="majorBidi" w:hAnsiTheme="majorBidi" w:cstheme="majorBidi"/>
                <w:bCs/>
                <w:sz w:val="24"/>
                <w:szCs w:val="24"/>
              </w:rPr>
            </w:pPr>
          </w:p>
        </w:tc>
        <w:tc>
          <w:tcPr>
            <w:tcW w:w="5443" w:type="dxa"/>
          </w:tcPr>
          <w:p w14:paraId="49B2C64E" w14:textId="77777777" w:rsidR="00B65836" w:rsidRPr="00C749F1" w:rsidRDefault="00B65836" w:rsidP="007A6DA5">
            <w:pPr>
              <w:jc w:val="both"/>
              <w:rPr>
                <w:rFonts w:asciiTheme="majorBidi" w:hAnsiTheme="majorBidi" w:cstheme="majorBidi"/>
                <w:bCs/>
                <w:sz w:val="24"/>
                <w:szCs w:val="24"/>
              </w:rPr>
            </w:pPr>
            <w:r w:rsidRPr="00C749F1">
              <w:rPr>
                <w:rFonts w:asciiTheme="majorBidi" w:hAnsiTheme="majorBidi" w:cstheme="majorBidi"/>
                <w:bCs/>
                <w:sz w:val="24"/>
                <w:szCs w:val="24"/>
              </w:rPr>
              <w:t>Increases the quality of every goal achievement</w:t>
            </w:r>
          </w:p>
        </w:tc>
      </w:tr>
    </w:tbl>
    <w:p w14:paraId="2C3E79ED" w14:textId="77777777" w:rsidR="00B65836" w:rsidRPr="00C749F1" w:rsidRDefault="00B65836" w:rsidP="00B65836">
      <w:pPr>
        <w:jc w:val="both"/>
        <w:rPr>
          <w:rFonts w:asciiTheme="majorBidi" w:hAnsiTheme="majorBidi" w:cstheme="majorBidi"/>
          <w:bCs/>
          <w:sz w:val="24"/>
          <w:szCs w:val="24"/>
        </w:rPr>
      </w:pPr>
      <w:r w:rsidRPr="00C749F1">
        <w:rPr>
          <w:rFonts w:asciiTheme="majorBidi" w:hAnsiTheme="majorBidi" w:cstheme="majorBidi"/>
          <w:bCs/>
          <w:sz w:val="24"/>
          <w:szCs w:val="24"/>
        </w:rPr>
        <w:t>Source: Author’s data, 2021</w:t>
      </w:r>
    </w:p>
    <w:p w14:paraId="73D83749" w14:textId="77777777" w:rsidR="00B65836" w:rsidRPr="00C749F1" w:rsidRDefault="00B65836" w:rsidP="00B65836">
      <w:pPr>
        <w:ind w:firstLine="709"/>
        <w:jc w:val="both"/>
        <w:rPr>
          <w:rFonts w:asciiTheme="majorBidi" w:hAnsiTheme="majorBidi" w:cstheme="majorBidi"/>
          <w:bCs/>
          <w:sz w:val="24"/>
          <w:szCs w:val="24"/>
        </w:rPr>
      </w:pPr>
    </w:p>
    <w:p w14:paraId="48CDE295" w14:textId="4A88ED1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Moreover, the various objectives proclaimed in the SDGs also cover all aspects of needs that can complement and enhance aspects of the community's main needs. This is in line with the needs of </w:t>
      </w:r>
      <w:proofErr w:type="spellStart"/>
      <w:r w:rsidRPr="00C749F1">
        <w:rPr>
          <w:rFonts w:asciiTheme="majorBidi" w:hAnsiTheme="majorBidi" w:cstheme="majorBidi"/>
          <w:bCs/>
          <w:sz w:val="24"/>
          <w:szCs w:val="24"/>
        </w:rPr>
        <w:t>hajiyat</w:t>
      </w:r>
      <w:proofErr w:type="spellEnd"/>
      <w:r w:rsidRPr="00C749F1">
        <w:rPr>
          <w:rFonts w:asciiTheme="majorBidi" w:hAnsiTheme="majorBidi" w:cstheme="majorBidi"/>
          <w:bCs/>
          <w:sz w:val="24"/>
          <w:szCs w:val="24"/>
        </w:rPr>
        <w:t xml:space="preserve"> and </w:t>
      </w:r>
      <w:proofErr w:type="spellStart"/>
      <w:r w:rsidRPr="00C749F1">
        <w:rPr>
          <w:rFonts w:asciiTheme="majorBidi" w:hAnsiTheme="majorBidi" w:cstheme="majorBidi"/>
          <w:bCs/>
          <w:sz w:val="24"/>
          <w:szCs w:val="24"/>
        </w:rPr>
        <w:t>tahsiniyat</w:t>
      </w:r>
      <w:proofErr w:type="spellEnd"/>
      <w:r w:rsidRPr="00C749F1">
        <w:rPr>
          <w:rFonts w:asciiTheme="majorBidi" w:hAnsiTheme="majorBidi" w:cstheme="majorBidi"/>
          <w:bCs/>
          <w:sz w:val="24"/>
          <w:szCs w:val="24"/>
        </w:rPr>
        <w:t xml:space="preserve"> in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{"citationItems":[{"id":"ITEM-1","itemData":{"DOI":"10.4197/Islec.32-1.1","ISSN":"73831018","abstract":"The paradigm of Islamic economics and finance is guided by the motivation of comprehensive human development (CHD) and its preservation as manifested in the objectives of Sharī'ah (maqāşid al-Sharī'ah). However, the real world free-market economies are driven by the linear economy paradigm under the influence of Hotelling's 1931 famous work concerning the economics of exploiting natural resources, in which, the ecological environment is not recognized as a resource. The global financial architecture is designed to protect and preserve the linear economic paradigm. In practice, Islamic finance has also remained a halāl sub-set of this system. The resultant social, environmental, and governance imbalances have recently led to different initiatives sponsored by the UN including the Sustainable Development Goals (SDGs). Like the maqāşid, the SDGs also aim at achieving and preserving human development. In practice, for the first time, a real paradigm shift from the linear to the ecological/circular economy is noticeably taking place, also inducing the transformation of the financial architecture. In this paper, in a broader perspective, we use the CHD and SDGs interchangeably, and discuss a number of paradigmatic and regulatory reforms that will be required to enhance the actual effectiveness of Islamic finance in achieving the ideals of CHD, and the SDGs at large. The paper in fact outlines a wider scope of the potential reform initiatives.","author":[{"dropping-particle":"","family":"Khan","given":"Tariqullah","non-dropping-particle":"","parse-names":false,"suffix":""}],"container-title":"Journal of King Abdulaziz University, Islamic Economics","id":"ITEM-1","issue":"1","issued":{"date-parts":[["2019"]]},"page":"3-21","title":"Reforming Islamic finance for achieving sustainable development goals","type":"article-journal","volume":"32"},"uris":["http://www.mendeley.com/documents/?uuid=186bce9e-bb75-4e90-81b6-736a7738fcc4"]}],"mendeley":{"formattedCitation":"(Khan, 2019)","plainTextFormattedCitation":"(Khan, 2019)","previouslyFormattedCitation":"(Khan, 2019)"},"properties":{"noteIndex":0},"schema":"https://github.com/citation-style-language/schema/raw/master/csl-citation.json"}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noProof/>
          <w:sz w:val="24"/>
          <w:szCs w:val="24"/>
        </w:rPr>
        <w:t>(Khan, 2019)</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1D7A39BC" w14:textId="77777777" w:rsidR="00B65836" w:rsidRPr="00C749F1" w:rsidRDefault="00B65836" w:rsidP="00B65836">
      <w:pPr>
        <w:jc w:val="both"/>
        <w:rPr>
          <w:rFonts w:asciiTheme="majorBidi" w:hAnsiTheme="majorBidi" w:cstheme="majorBidi"/>
          <w:b/>
          <w:sz w:val="24"/>
          <w:szCs w:val="24"/>
          <w:lang w:val="id-ID"/>
        </w:rPr>
      </w:pPr>
    </w:p>
    <w:p w14:paraId="75059F56" w14:textId="77777777" w:rsidR="00B65836" w:rsidRPr="00C749F1" w:rsidRDefault="00B65836" w:rsidP="00B65836">
      <w:pPr>
        <w:pStyle w:val="MainText"/>
        <w:numPr>
          <w:ilvl w:val="1"/>
          <w:numId w:val="42"/>
        </w:numPr>
        <w:ind w:left="426"/>
        <w:rPr>
          <w:rFonts w:asciiTheme="majorBidi" w:hAnsiTheme="majorBidi" w:cstheme="majorBidi"/>
          <w:sz w:val="24"/>
          <w:lang w:val="id-ID"/>
        </w:rPr>
      </w:pPr>
      <w:r w:rsidRPr="00C749F1">
        <w:rPr>
          <w:rFonts w:asciiTheme="majorBidi" w:hAnsiTheme="majorBidi" w:cstheme="majorBidi"/>
          <w:b/>
          <w:sz w:val="24"/>
        </w:rPr>
        <w:t>Islamic Economic Balance for Sustainable Development</w:t>
      </w:r>
    </w:p>
    <w:p w14:paraId="73BE8F5D" w14:textId="77777777" w:rsidR="00B65836" w:rsidRPr="00C749F1" w:rsidRDefault="00B65836" w:rsidP="00B65836">
      <w:pPr>
        <w:jc w:val="both"/>
        <w:rPr>
          <w:rFonts w:asciiTheme="majorBidi" w:hAnsiTheme="majorBidi" w:cstheme="majorBidi"/>
          <w:bCs/>
          <w:sz w:val="24"/>
          <w:szCs w:val="24"/>
        </w:rPr>
      </w:pPr>
      <w:r w:rsidRPr="00C749F1">
        <w:rPr>
          <w:rFonts w:asciiTheme="majorBidi" w:hAnsiTheme="majorBidi" w:cstheme="majorBidi"/>
          <w:bCs/>
          <w:sz w:val="24"/>
          <w:szCs w:val="24"/>
        </w:rPr>
        <w:t>Islamic economics has distinctive characteristics in its implementation and system arrangement. One of the things that distinguishes it from the conventional economic system is the existence of a balance (equilibrium) which is interpreted very broadly. In its implementation, the Islamic economic system prioritizes aspects of balance between the benefit of individuals and society, between material and spiritual, as well as a balance between commercial and social aspects. That way, Islamic economics is able to create sustainable macroeconomics and is built on human values (</w:t>
      </w:r>
      <w:proofErr w:type="spellStart"/>
      <w:r w:rsidRPr="00C749F1">
        <w:rPr>
          <w:rFonts w:asciiTheme="majorBidi" w:hAnsiTheme="majorBidi" w:cstheme="majorBidi"/>
          <w:bCs/>
          <w:sz w:val="24"/>
          <w:szCs w:val="24"/>
        </w:rPr>
        <w:t>Prastyaningsih</w:t>
      </w:r>
      <w:proofErr w:type="spellEnd"/>
      <w:r w:rsidRPr="00C749F1">
        <w:rPr>
          <w:rFonts w:asciiTheme="majorBidi" w:hAnsiTheme="majorBidi" w:cstheme="majorBidi"/>
          <w:bCs/>
          <w:sz w:val="24"/>
          <w:szCs w:val="24"/>
        </w:rPr>
        <w:t xml:space="preserve"> et al., 2017). From these conditions, the Islamic economy will be able to create harmony and social fabric in society (Hamdani, 2020). </w:t>
      </w:r>
    </w:p>
    <w:p w14:paraId="708EDCFE"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Similar to the economic system in general, Islamic economics also has signs and provisions related to economic transactions. One form of transaction that is implemented in economic activity is a commercial transaction that is oriented to the level of profit or profit. As part of the business ecosystem, profit is one of the targets that must be realized. In the perspective of Islamic economics, the steps taken in achieving the desired level of profit must still refer to the signs and provisions of sharia.</w:t>
      </w:r>
    </w:p>
    <w:p w14:paraId="33C0E001"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There are several limitations in commercial transactions in Islamic economics which are a guide. Among them, the prohibition of transactions on goods that are forbidden to be consumed. In addition, Islam also prohibits transactions that contain elements of </w:t>
      </w:r>
      <w:proofErr w:type="spellStart"/>
      <w:r w:rsidRPr="00C749F1">
        <w:rPr>
          <w:rFonts w:asciiTheme="majorBidi" w:hAnsiTheme="majorBidi" w:cstheme="majorBidi"/>
          <w:bCs/>
          <w:sz w:val="24"/>
          <w:szCs w:val="24"/>
        </w:rPr>
        <w:t>maysir</w:t>
      </w:r>
      <w:proofErr w:type="spellEnd"/>
      <w:r w:rsidRPr="00C749F1">
        <w:rPr>
          <w:rFonts w:asciiTheme="majorBidi" w:hAnsiTheme="majorBidi" w:cstheme="majorBidi"/>
          <w:bCs/>
          <w:sz w:val="24"/>
          <w:szCs w:val="24"/>
        </w:rPr>
        <w:t xml:space="preserve">, </w:t>
      </w:r>
      <w:proofErr w:type="spellStart"/>
      <w:r w:rsidRPr="00C749F1">
        <w:rPr>
          <w:rFonts w:asciiTheme="majorBidi" w:hAnsiTheme="majorBidi" w:cstheme="majorBidi"/>
          <w:bCs/>
          <w:sz w:val="24"/>
          <w:szCs w:val="24"/>
        </w:rPr>
        <w:t>gharar</w:t>
      </w:r>
      <w:proofErr w:type="spellEnd"/>
      <w:r w:rsidRPr="00C749F1">
        <w:rPr>
          <w:rFonts w:asciiTheme="majorBidi" w:hAnsiTheme="majorBidi" w:cstheme="majorBidi"/>
          <w:bCs/>
          <w:sz w:val="24"/>
          <w:szCs w:val="24"/>
        </w:rPr>
        <w:t>, and usury. This is because Islam maintains the benefit so that every individual who transacts can avoid losses and injustice both for himself and for others.</w:t>
      </w:r>
    </w:p>
    <w:p w14:paraId="095E5737"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lastRenderedPageBreak/>
        <w:t>In its implementation, commercial transactions in the Islamic economic system are carried out by various entities. These include the Islamic banking industry, which performs intermediary functions in the financial system, as well as various other non-bank financial industries, such as sharia insurance, sharia pawnshops, sharia capital markets, sharia pension funds, sharia mutual funds, and other sharia non-bank financial industries.</w:t>
      </w:r>
    </w:p>
    <w:p w14:paraId="03448C16"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Economic activities carried out in the form of commercial transactions have actually encouraged the improvement of people's welfare and standard of living. Among the things that become indicators related to the increase that is happening is that business transactions occur because humans want to fulfill their needs. Thus, when humans carry out commercial transactions, such as buying and selling goods and services, leasing transactions, or other commercial transactions, humans have made efforts to fulfill their needs. This is also a form of realization of development indicators as indicated by meeting the needs of people's lives and increasing their welfare.</w:t>
      </w:r>
    </w:p>
    <w:p w14:paraId="77BED6D2" w14:textId="72148980"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Financing carried out in the commercial sector must be oriented towards equity and justice. In it, between investors and entrepreneurs will share profits and losses. That way, the financing pattern carried out will not only distribute the same returns between investors and entrepreneurs, but will also allocate risk efficiently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{"citationItems":[{"id":"ITEM-1","itemData":{"author":[{"dropping-particle":"","family":"Hossen","given":"Sk. Zakir","non-dropping-particle":"","parse-names":false,"suffix":""}],"container-title":"Multidisciplinary International Journal","id":"ITEM-1","issue":"1","issued":{"date-parts":[["2017"]]},"page":"1-8","title":"Contribution of Islamic Thought to Modern Economics","type":"article-journal","volume":"1"},"uris":["http://www.mendeley.com/documents/?uuid=4eec25e1-d4aa-42fa-bd54-3dc240d695fa"]}],"mendeley":{"formattedCitation":"(Hossen, 2017)","plainTextFormattedCitation":"(Hossen, 2017)","previouslyFormattedCitation":"(Hossen, 2017)"},"properties":{"noteIndex":0},"schema":"https://github.com/citation-style-language/schema/raw/master/csl-citation.json"}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noProof/>
          <w:sz w:val="24"/>
          <w:szCs w:val="24"/>
        </w:rPr>
        <w:t>(Hossen, 2017)</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The principle of justice that is built will give birth to distribution justice and encourage the effectiveness of the production of goods and services that are able to create economic growth.</w:t>
      </w:r>
    </w:p>
    <w:p w14:paraId="6F442449" w14:textId="624F2860"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On the other hand, Islamic economics does not only focus on the commercial aspect. However, it also focuses on social transactions which are the implementation of the spirit of mutual help among human beings. In addition to the business and trade sectors which are one of the driving forces of the economy, Islam also regulates social transactions. This is an Islamic step in ensuring the benefit of every individual, as well as a means of building a social safety net in society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{"citationItems":[{"id":"ITEM-1","itemData":{"author":[{"dropping-particle":"","family":"Qardhawi","given":"Yusuf","non-dropping-particle":"","parse-names":false,"suffix":""}],"id":"ITEM-1","issued":{"date-parts":[["2010"]]},"publisher":"PT Remaja Rosda Karya","publisher-place":"Bandung","title":"Shadaqah, Cara Islam Mengentaskan Kemiskinan","type":"book"},"uris":["http://www.mendeley.com/documents/?uuid=f6c3876f-9a85-42b3-a81b-604878b70c2d"]}],"mendeley":{"formattedCitation":"(Qardhawi, 2010)","plainTextFormattedCitation":"(Qardhawi, 2010)","previouslyFormattedCitation":"(Qardhawi, 2010)"},"properties":{"noteIndex":0},"schema":"https://github.com/citation-style-language/schema/raw/master/csl-citation.json"}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bCs/>
          <w:noProof/>
          <w:sz w:val="24"/>
          <w:szCs w:val="24"/>
        </w:rPr>
        <w:t>(Qardhawi, 2010)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Therefore, Islam encourages humans to carry out various transactions and activities in the social sector to provide welfare and equitable development. </w:t>
      </w:r>
    </w:p>
    <w:p w14:paraId="2430E7F4"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Transactions in the social sector are implemented with various Islamic philanthropic activities which are realized as a form of obedience to Allah's commands. for the wealth bestowed upon mankind. Allah SWT. has explained that in the assets owned by individuals, there are other people's rights that must be excluded, as emphasized in Al-Qur’an chapter Adz-</w:t>
      </w:r>
      <w:proofErr w:type="spellStart"/>
      <w:r w:rsidRPr="00C749F1">
        <w:rPr>
          <w:rFonts w:asciiTheme="majorBidi" w:hAnsiTheme="majorBidi" w:cstheme="majorBidi"/>
          <w:bCs/>
          <w:sz w:val="24"/>
          <w:szCs w:val="24"/>
        </w:rPr>
        <w:t>Dzariyat</w:t>
      </w:r>
      <w:proofErr w:type="spellEnd"/>
      <w:r w:rsidRPr="00C749F1">
        <w:rPr>
          <w:rFonts w:asciiTheme="majorBidi" w:hAnsiTheme="majorBidi" w:cstheme="majorBidi"/>
          <w:bCs/>
          <w:sz w:val="24"/>
          <w:szCs w:val="24"/>
        </w:rPr>
        <w:t>: 19.</w:t>
      </w:r>
    </w:p>
    <w:p w14:paraId="033F309E" w14:textId="77777777" w:rsidR="00B65836" w:rsidRPr="00C749F1" w:rsidRDefault="00B65836" w:rsidP="00B65836">
      <w:pPr>
        <w:ind w:left="567"/>
        <w:jc w:val="both"/>
        <w:rPr>
          <w:rFonts w:asciiTheme="majorBidi" w:hAnsiTheme="majorBidi" w:cstheme="majorBidi"/>
          <w:bCs/>
          <w:i/>
          <w:iCs/>
          <w:sz w:val="24"/>
          <w:szCs w:val="24"/>
        </w:rPr>
      </w:pPr>
    </w:p>
    <w:p w14:paraId="2A38E0FC" w14:textId="77777777" w:rsidR="00B65836" w:rsidRPr="00C749F1" w:rsidRDefault="00B65836" w:rsidP="00B65836">
      <w:pPr>
        <w:ind w:left="567"/>
        <w:jc w:val="both"/>
        <w:rPr>
          <w:rFonts w:asciiTheme="majorBidi" w:hAnsiTheme="majorBidi" w:cstheme="majorBidi"/>
          <w:bCs/>
          <w:i/>
          <w:iCs/>
          <w:sz w:val="24"/>
          <w:szCs w:val="24"/>
        </w:rPr>
      </w:pPr>
      <w:r w:rsidRPr="00C749F1">
        <w:rPr>
          <w:rFonts w:asciiTheme="majorBidi" w:hAnsiTheme="majorBidi" w:cstheme="majorBidi"/>
          <w:bCs/>
          <w:i/>
          <w:iCs/>
          <w:sz w:val="24"/>
          <w:szCs w:val="24"/>
        </w:rPr>
        <w:t>And from their properties was [given] the right of the [needy] petitioner and the deprived.</w:t>
      </w:r>
    </w:p>
    <w:p w14:paraId="631BF73E" w14:textId="77777777" w:rsidR="00B65836" w:rsidRPr="00C749F1" w:rsidRDefault="00B65836" w:rsidP="00B65836">
      <w:pPr>
        <w:ind w:firstLine="567"/>
        <w:jc w:val="both"/>
        <w:rPr>
          <w:rFonts w:asciiTheme="majorBidi" w:hAnsiTheme="majorBidi" w:cstheme="majorBidi"/>
          <w:bCs/>
          <w:sz w:val="24"/>
          <w:szCs w:val="24"/>
        </w:rPr>
      </w:pPr>
    </w:p>
    <w:p w14:paraId="42E8F23F"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 rights of others attached to a property must be issued in the way of Allah </w:t>
      </w:r>
      <w:proofErr w:type="spellStart"/>
      <w:r w:rsidRPr="00C749F1">
        <w:rPr>
          <w:rFonts w:asciiTheme="majorBidi" w:hAnsiTheme="majorBidi" w:cstheme="majorBidi"/>
          <w:bCs/>
          <w:sz w:val="24"/>
          <w:szCs w:val="24"/>
        </w:rPr>
        <w:t>swt</w:t>
      </w:r>
      <w:proofErr w:type="spellEnd"/>
      <w:r w:rsidRPr="00C749F1">
        <w:rPr>
          <w:rFonts w:asciiTheme="majorBidi" w:hAnsiTheme="majorBidi" w:cstheme="majorBidi"/>
          <w:bCs/>
          <w:sz w:val="24"/>
          <w:szCs w:val="24"/>
        </w:rPr>
        <w:t xml:space="preserve">. This is applied through various philanthropic activities such as zakat,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alms, and waqf. The social funds are given to the needy, poor, and those who are entitled to receive it in accordance with sharia provisions, by meeting their daily needs. Economically, this Islamic philanthropic activity has a positive impact on increasing people's purchasing power and a fair redistribution of income and wealth in society.</w:t>
      </w:r>
    </w:p>
    <w:p w14:paraId="7DA223DD"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The balance between aspects of commercial transactions and social transactions is the main thing in the Islamic economic system. Through these concepts and mechanisms, the Islamic economic system contributes to sustainable development. Economic activities will continue to be carried out by humans as long as humans live, in order to meet needs and survive. So that the sustainability of this economic activity will be in line with the creation of sustainable development. At a time when a person has financial difficulties to make ends meet, and he does not have access to resources, then Islam comes with Islamic social financial instruments to support this deficiency. </w:t>
      </w:r>
      <w:r w:rsidRPr="00C749F1">
        <w:rPr>
          <w:rFonts w:asciiTheme="majorBidi" w:hAnsiTheme="majorBidi" w:cstheme="majorBidi"/>
          <w:bCs/>
          <w:sz w:val="24"/>
          <w:szCs w:val="24"/>
        </w:rPr>
        <w:lastRenderedPageBreak/>
        <w:t>The Islamic social financial instrument is applied in the form of Islamic philanthropy which evokes the spirit of mutual help among others.</w:t>
      </w:r>
    </w:p>
    <w:p w14:paraId="5046D257" w14:textId="77DEF1D4"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Islam emphasizes various instruments in Islamic philanthropy, including zakat,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xml:space="preserve">, alms, and waqf. In general, Islamic philanthropy is divided into two characteristics, namely mandatory and voluntary philanthropy. Mandatory Islamic social financial instruments are applied in the form of zakat, while voluntary instruments are applied in the form of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xml:space="preserve">, alms, and waqf. The existence of zakat obligations as part of the pillars of Islam guarantees that as long as the Muslim community still exists in living their lives, zakat funds will continue to be collected. The continuous and continuous collection of zakat funds will be able to be optimized to support the realization of sustainable development. This is because sustainable development also requires sustainable sources of financing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{"citationItems":[{"id":"ITEM-1","itemData":{"author":[{"dropping-particle":"","family":"Asmalia","given":"Sarah","non-dropping-particle":"","parse-names":false,"suffix":""},{"dropping-particle":"","family":"Kasri","given":"Rahmatina Awaliah","non-dropping-particle":"","parse-names":false,"suffix":""},{"dropping-particle":"","family":"Ahsan","given":"Abdillah","non-dropping-particle":"","parse-names":false,"suffix":""}],"container-title":"International Journal of Zakat","id":"ITEM-1","issue":"Special Issue on Zakat Conference","issued":{"date-parts":[["2018"]]},"page":"51-69","title":"Exploring the Potential of Zakah for Supporting Realization of Sustainable Development Goals ( SDGs ) in Indonesia","type":"article-journal"},"uris":["http://www.mendeley.com/documents/?uuid=a2989851-6096-4e23-b23b-8325deae9d40"]}],"mendeley":{"formattedCitation":"(Asmalia, Kasri and Ahsan, 2018)","plainTextFormattedCitation":"(Asmalia, Kasri and Ahsan, 2018)","previouslyFormattedCitation":"(Asmalia, Kasri dan Ahsan, 2018)"},"properties":{"noteIndex":0},"schema":"https://github.com/citation-style-language/schema/raw/master/csl-citation.json"}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bCs/>
          <w:noProof/>
          <w:sz w:val="24"/>
          <w:szCs w:val="24"/>
        </w:rPr>
        <w:t>(Asmalia, Kasri and Ahsan, 2018)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The characteristics of these sources of financing are in zakat.</w:t>
      </w:r>
    </w:p>
    <w:p w14:paraId="48003397" w14:textId="21A603B1" w:rsidR="00B65836" w:rsidRPr="00C749F1" w:rsidRDefault="00B65836" w:rsidP="00B65836">
      <w:pPr>
        <w:pStyle w:val="MainText"/>
        <w:ind w:firstLine="567"/>
        <w:rPr>
          <w:rFonts w:asciiTheme="majorBidi" w:hAnsiTheme="majorBidi" w:cstheme="majorBidi"/>
          <w:sz w:val="24"/>
          <w:lang w:val="id-ID"/>
        </w:rPr>
      </w:pPr>
      <w:r w:rsidRPr="00C749F1">
        <w:rPr>
          <w:rFonts w:asciiTheme="majorBidi" w:hAnsiTheme="majorBidi" w:cstheme="majorBidi"/>
          <w:bCs/>
          <w:sz w:val="24"/>
        </w:rPr>
        <w:t xml:space="preserve">The collaboration that occurs between the commercial and social aspects in the Islamic economic system is an integrative economic system order that is able to encourage sustainable development. It is necessary to optimize the management of each of these aspects in order to encourage and contribute directly to sustainable development. Efforts to build a prosperous and just society must be carried out through a strong synergy between all economic resources </w:t>
      </w:r>
      <w:r w:rsidRPr="00C749F1">
        <w:rPr>
          <w:rFonts w:asciiTheme="majorBidi" w:hAnsiTheme="majorBidi" w:cstheme="majorBidi"/>
          <w:bCs/>
          <w:sz w:val="24"/>
        </w:rPr>
        <w:fldChar w:fldCharType="begin" w:fldLock="1"/>
      </w:r>
      <w:r w:rsidR="00220498">
        <w:rPr>
          <w:rFonts w:asciiTheme="majorBidi" w:hAnsiTheme="majorBidi" w:cstheme="majorBidi"/>
          <w:bCs/>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approach.","author":[{"dropping-particle":"","family":"Ulum","given":"Fahrur","non-dropping-particle":"","parse-names":false,"suffix":""}],"container-title":"Tsaqafah: Jurnal Peradaban Islam","id":"ITEM-1","issue":"1","issued":{"date-parts":[["2015"]]},"page":"113-136","title":"Konstuksi Sistem Ekonomi Islam Menuju Kesejahteraan yang Merata","type":"article-journal","volume":"11"},"uris":["http://www.mendeley.com/documents/?uuid=8341fed6-f659-44a5-b186-0194b9f58249"]}],"mendeley":{"formattedCitation":"(Ulum, 2015)","plainTextFormattedCitation":"(Ulum, 2015)","previouslyFormattedCitation":"(Ulum, 2015)"},"properties":{"noteIndex":0},"schema":"https://github.com/citation-style-language/schema/raw/master/csl-citation.json"}</w:instrText>
      </w:r>
      <w:r w:rsidRPr="00C749F1">
        <w:rPr>
          <w:rFonts w:asciiTheme="majorBidi" w:hAnsiTheme="majorBidi" w:cstheme="majorBidi"/>
          <w:bCs/>
          <w:sz w:val="24"/>
        </w:rPr>
        <w:fldChar w:fldCharType="separate"/>
      </w:r>
      <w:r w:rsidRPr="00C749F1">
        <w:rPr>
          <w:rFonts w:asciiTheme="majorBidi" w:hAnsiTheme="majorBidi" w:cstheme="majorBidi"/>
          <w:noProof/>
          <w:sz w:val="24"/>
        </w:rPr>
        <w:t>(Ulum, 2015)</w:t>
      </w:r>
      <w:r w:rsidRPr="00C749F1">
        <w:rPr>
          <w:rFonts w:asciiTheme="majorBidi" w:hAnsiTheme="majorBidi" w:cstheme="majorBidi"/>
          <w:bCs/>
          <w:sz w:val="24"/>
        </w:rPr>
        <w:fldChar w:fldCharType="end"/>
      </w:r>
      <w:r w:rsidRPr="00C749F1">
        <w:rPr>
          <w:rFonts w:asciiTheme="majorBidi" w:hAnsiTheme="majorBidi" w:cstheme="majorBidi"/>
          <w:bCs/>
          <w:sz w:val="24"/>
        </w:rPr>
        <w:t>.</w:t>
      </w:r>
    </w:p>
    <w:p w14:paraId="4AC7F57B" w14:textId="77777777" w:rsidR="00B65836" w:rsidRPr="00C749F1" w:rsidRDefault="00B65836" w:rsidP="00B65836">
      <w:pPr>
        <w:pStyle w:val="MainText"/>
        <w:ind w:left="-6" w:firstLine="0"/>
        <w:rPr>
          <w:rFonts w:asciiTheme="majorBidi" w:hAnsiTheme="majorBidi" w:cstheme="majorBidi"/>
          <w:sz w:val="24"/>
          <w:lang w:val="id-ID"/>
        </w:rPr>
      </w:pPr>
    </w:p>
    <w:p w14:paraId="7421506A" w14:textId="77777777" w:rsidR="00B65836" w:rsidRPr="00C749F1" w:rsidRDefault="00B65836" w:rsidP="00B65836">
      <w:pPr>
        <w:pStyle w:val="MainText"/>
        <w:numPr>
          <w:ilvl w:val="1"/>
          <w:numId w:val="42"/>
        </w:numPr>
        <w:ind w:left="426"/>
        <w:rPr>
          <w:rFonts w:asciiTheme="majorBidi" w:hAnsiTheme="majorBidi" w:cstheme="majorBidi"/>
          <w:sz w:val="24"/>
          <w:lang w:val="id-ID"/>
        </w:rPr>
      </w:pPr>
      <w:r w:rsidRPr="00C749F1">
        <w:rPr>
          <w:rFonts w:asciiTheme="majorBidi" w:hAnsiTheme="majorBidi" w:cstheme="majorBidi"/>
          <w:b/>
          <w:sz w:val="24"/>
        </w:rPr>
        <w:t>Contribution of Islamic Economics in Realizing the SDGs</w:t>
      </w:r>
    </w:p>
    <w:p w14:paraId="3D16DF74" w14:textId="77777777" w:rsidR="00B65836" w:rsidRPr="00C749F1" w:rsidRDefault="00B65836" w:rsidP="00B65836">
      <w:pPr>
        <w:pStyle w:val="MainText"/>
        <w:numPr>
          <w:ilvl w:val="2"/>
          <w:numId w:val="42"/>
        </w:numPr>
        <w:ind w:left="567" w:hanging="567"/>
        <w:rPr>
          <w:rFonts w:asciiTheme="majorBidi" w:hAnsiTheme="majorBidi" w:cstheme="majorBidi"/>
          <w:sz w:val="24"/>
          <w:lang w:val="id-ID"/>
        </w:rPr>
      </w:pPr>
      <w:r w:rsidRPr="00C749F1">
        <w:rPr>
          <w:rFonts w:asciiTheme="majorBidi" w:hAnsiTheme="majorBidi" w:cstheme="majorBidi"/>
          <w:b/>
          <w:sz w:val="24"/>
        </w:rPr>
        <w:t>Islamic Banking and Finance Sector</w:t>
      </w:r>
    </w:p>
    <w:p w14:paraId="3187432D" w14:textId="75FD082D" w:rsidR="00B65836" w:rsidRPr="00C749F1" w:rsidRDefault="00B65836" w:rsidP="00B65836">
      <w:pPr>
        <w:jc w:val="both"/>
        <w:rPr>
          <w:rFonts w:asciiTheme="majorBidi" w:hAnsiTheme="majorBidi" w:cstheme="majorBidi"/>
          <w:bCs/>
          <w:sz w:val="24"/>
          <w:szCs w:val="24"/>
        </w:rPr>
      </w:pPr>
      <w:r w:rsidRPr="00C749F1">
        <w:rPr>
          <w:rFonts w:asciiTheme="majorBidi" w:hAnsiTheme="majorBidi" w:cstheme="majorBidi"/>
          <w:bCs/>
          <w:sz w:val="24"/>
          <w:szCs w:val="24"/>
        </w:rPr>
        <w:t>Financial and banking institutions have very strict rules and regulations regarding fund management. This is because financial institutions are parties that bridge the gap between the two communities, between the haves and the have nots</w:t>
      </w:r>
      <w:r w:rsidRPr="00C749F1">
        <w:rPr>
          <w:rFonts w:asciiTheme="majorBidi" w:hAnsiTheme="majorBidi" w:cstheme="majorBidi"/>
          <w:bCs/>
          <w:i/>
          <w:iCs/>
          <w:sz w:val="24"/>
          <w:szCs w:val="24"/>
        </w:rPr>
        <w:t xml:space="preserve"> </w:t>
      </w:r>
      <w:r w:rsidRPr="00C749F1">
        <w:rPr>
          <w:rFonts w:asciiTheme="majorBidi" w:hAnsiTheme="majorBidi" w:cstheme="majorBidi"/>
          <w:bCs/>
          <w:iCs/>
          <w:sz w:val="24"/>
          <w:szCs w:val="24"/>
        </w:rPr>
        <w:fldChar w:fldCharType="begin" w:fldLock="1"/>
      </w:r>
      <w:r w:rsidR="00220498">
        <w:rPr>
          <w:rFonts w:asciiTheme="majorBidi" w:hAnsiTheme="majorBidi" w:cstheme="majorBidi"/>
          <w:bCs/>
          <w:iCs/>
          <w:sz w:val="24"/>
          <w:szCs w:val="24"/>
        </w:rPr>
        <w:instrText>ADDIN CSL_CITATION {"citationItems":[{"id":"ITEM-1","itemData":{"author":[{"dropping-particle":"","family":"Perwataatmadja","given":"Karnaen A","non-dropping-particle":"","parse-names":false,"suffix":""},{"dropping-particle":"","family":"Tanjung","given":"Hendri","non-dropping-particle":"","parse-names":false,"suffix":""}],"id":"ITEM-1","issued":{"date-parts":[["2011"]]},"publisher":"Celestial Publishing","publisher-place":"Jakarta","title":"Bank Syariah, Teori, Praktek, dan Peranannya","type":"book"},"uris":["http://www.mendeley.com/documents/?uuid=4e2e0236-5130-48de-8c54-ef42608ea1a7"]}],"mendeley":{"formattedCitation":"(Perwataatmadja and Tanjung, 2011)","plainTextFormattedCitation":"(Perwataatmadja and Tanjung, 2011)","previouslyFormattedCitation":"(Perwataatmadja dan Tanjung, 2011)"},"properties":{"noteIndex":0},"schema":"https://github.com/citation-style-language/schema/raw/master/csl-citation.json"}</w:instrText>
      </w:r>
      <w:r w:rsidRPr="00C749F1">
        <w:rPr>
          <w:rFonts w:asciiTheme="majorBidi" w:hAnsiTheme="majorBidi" w:cstheme="majorBidi"/>
          <w:bCs/>
          <w:iCs/>
          <w:sz w:val="24"/>
          <w:szCs w:val="24"/>
        </w:rPr>
        <w:fldChar w:fldCharType="separate"/>
      </w:r>
      <w:r w:rsidR="00220498" w:rsidRPr="00220498">
        <w:rPr>
          <w:rFonts w:asciiTheme="majorBidi" w:hAnsiTheme="majorBidi" w:cstheme="majorBidi"/>
          <w:bCs/>
          <w:iCs/>
          <w:noProof/>
          <w:sz w:val="24"/>
          <w:szCs w:val="24"/>
        </w:rPr>
        <w:t>(Perwataatmadja and Tanjung, 2011)</w:t>
      </w:r>
      <w:r w:rsidRPr="00C749F1">
        <w:rPr>
          <w:rFonts w:asciiTheme="majorBidi" w:hAnsiTheme="majorBidi" w:cstheme="majorBidi"/>
          <w:bCs/>
          <w:iCs/>
          <w:sz w:val="24"/>
          <w:szCs w:val="24"/>
        </w:rPr>
        <w:fldChar w:fldCharType="end"/>
      </w:r>
      <w:r w:rsidRPr="00C749F1">
        <w:rPr>
          <w:rFonts w:asciiTheme="majorBidi" w:hAnsiTheme="majorBidi" w:cstheme="majorBidi"/>
          <w:bCs/>
          <w:i/>
          <w:iCs/>
          <w:sz w:val="24"/>
          <w:szCs w:val="24"/>
        </w:rPr>
        <w:t xml:space="preserve">. </w:t>
      </w:r>
      <w:r w:rsidRPr="00C749F1">
        <w:rPr>
          <w:rFonts w:asciiTheme="majorBidi" w:hAnsiTheme="majorBidi" w:cstheme="majorBidi"/>
          <w:bCs/>
          <w:sz w:val="24"/>
          <w:szCs w:val="24"/>
        </w:rPr>
        <w:t xml:space="preserve">Therefore, it is necessary to arrange a system and strict rules in managing the collected public funds. This will have an impact on the growth of public confidence in financial and banking institutions. This trust will have an impact on increasing the amount of deposit funds in the bank. In this way, the greater the number of deposits collected, the greater the bank's ability to channel public funds in the form of financing to the public. This pattern will be able to increase people's income, which will directly improve people's welfare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{"citationItems":[{"id":"ITEM-1","itemData":{"DOI":"10.21580/ahkam.2020.30.1.5387","ISSN":"0854-4603","abstract":"The existence of Islamic banks as one part of Islamic financial institutions should contribute to improving the economy, one of which is to reduce poverty. Therefore, the purpose of this study is to investigate the effect of financing variables, asset variables, and Islamic bank office variables on poverty levels. The sample used to be Islamic Commercial Banks (BUS) in the 2013-2017 period, with a total of 110 samples. The methodology used is quantitative with multiple regression statistical analysis and statistical data processing using SPSS software version 20. The results of the study note that financing has a negative and significant effect, namely, the higher the financing of Islamic banks, it will reduce poverty. However, the total assets and the number of networks that have a positive and significant effect, namely the increase in total assets and branch networks, it will affect the increasing amount of poverty. That is because the assets of Islamic banks are supported by the majority savings and the not optimal yet of distribution of financing from Islamic banks to the community. Also, the existence of the Islamic branch office tends to be found in provincial capitals and big cities, so that the communities in rural and remote areas are still not reached by Islamic banks.","author":[{"dropping-particle":"","family":"Nugroho","given":"Lucky","non-dropping-particle":"","parse-names":false,"suffix":""},{"dropping-particle":"","family":"Mastur","given":"Akhmad Amien","non-dropping-particle":"","parse-names":false,"suffix":""},{"dropping-particle":"","family":"Harnovinsah","given":"Harnovinsah","non-dropping-particle":"","parse-names":false,"suffix":""},{"dropping-particle":"","family":"Aryanti","given":"Widya","non-dropping-particle":"","parse-names":false,"suffix":""}],"container-title":"Al-Ahkam: Jurnal Pemikiran Hukum Islam","id":"ITEM-1","issue":"1","issued":{"date-parts":[["2020"]]},"page":"19-38","title":"The Contribution of Islamic Bank in Poverty Alleviation","type":"article-journal","volume":"30"},"uris":["http://www.mendeley.com/documents/?uuid=01160821-5d6d-460f-9329-fefb10e28129"]}],"mendeley":{"formattedCitation":"(Nugroho &lt;i&gt;et al.&lt;/i&gt;, 2020)","plainTextFormattedCitation":"(Nugroho et al., 2020)","previouslyFormattedCitation":"(Nugroho &lt;i&gt;et al.&lt;/i&gt;, 2020)"},"properties":{"noteIndex":0},"schema":"https://github.com/citation-style-language/schema/raw/master/csl-citation.json"}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 xml:space="preserve">(Nugroho </w:t>
      </w:r>
      <w:r w:rsidR="00220498" w:rsidRPr="00220498">
        <w:rPr>
          <w:rFonts w:asciiTheme="majorBidi" w:hAnsiTheme="majorBidi" w:cstheme="majorBidi"/>
          <w:i/>
          <w:noProof/>
          <w:sz w:val="24"/>
          <w:szCs w:val="24"/>
        </w:rPr>
        <w:t>et al.</w:t>
      </w:r>
      <w:r w:rsidR="00220498" w:rsidRPr="00220498">
        <w:rPr>
          <w:rFonts w:asciiTheme="majorBidi" w:hAnsiTheme="majorBidi" w:cstheme="majorBidi"/>
          <w:noProof/>
          <w:sz w:val="24"/>
          <w:szCs w:val="24"/>
        </w:rPr>
        <w:t>, 2020)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2D28ED9D"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Islamic banks as financial institutions that carry out sharia principles have responsibilities in the functions they carry out. As is the case in Indonesia, where the law mandates that Islamic banks not only carry out commercial functions, but also social functions. That way, Islamic banks will increasingly play a role in empowering the people's economy. Research conducted by Nugroho et.al (2020) found that the amount of financing channeled to the community had a significant effect on reducing poverty levels. This means that the financing disbursed by Islamic banks is able to improve the welfare of the community. Therefore, a set of regulations and stimulus is needed that is able to encourage an increase in the distribution of Islamic bank financing.</w:t>
      </w:r>
    </w:p>
    <w:p w14:paraId="163078D4" w14:textId="1328E948"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In addition, the distribution of financing by Islamic banks is also based on fair contracts and contracts and is based on underlying assets. This pattern will have a positive impact on the real sector in society. Especially if Islamic banks in terms of the number of assets and the network of services provided can reach a wider community. One aspect that becomes the target of Islamic banking financing is micro, small and medium enterprises (MSMEs). In general, MSMEs face obstacles in increasing capital and developing their business. The presence of Islamic banks is the answer to the problems faced by MSMEs, with the existence of a sharia financing model that has a significant effect on the business financing process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{"citationItems":[{"id":"ITEM-1","itemData":{"DOI":"10.5430/ijfr.v6n3p49","ISSN":"1923-4023","abstract":"The small and medium enterprises in the Kingdom of Bahrain are of great significance due to their contribution to economic activity; they come after the large companies and no less important, as they absorb large numbers of workers, thus playing a role in reducing unemployment. However, small and medium enterprises encounter difficulties in the funding process especially in obtaining funding for start-ups, especially as commercial banks are sometimes reluctant to fund. New businesses that are considered high-risk. Thus for these reasons Islamic banks used financing instruments characterized by participation ,speculation and cost-plus, through direct cooperation with the government institutions that are responsible for the promotion of small and medium-size enterprise such as the government program known as Tamkeen. The study concluded that the use of Islamic modes of financing contributed significantly to the financing process, which was reflected directly on the Bahraini economy.","author":[{"dropping-particle":"","family":"Matarneh","given":"Bashar","non-dropping-particle":"","parse-names":false,"suffix":""},{"dropping-particle":"","family":"Almanaseer","given":"Mousa","non-dropping-particle":"","parse-names":false,"suffix":""}],"container-title":"International Journal of Financial Research","id":"ITEM-1","issue":"3","issued":{"date-parts":[["2015"]]},"page":"49-55","title":"Contribution of Islamic Banks in Financing Small and Medium Enterprises in the Kingdom of Bahrain","type":"article-journal","volume":"6"},"uris":["http://www.mendeley.com/documents/?uuid=fe785766-4c99-47a8-8c89-17a5d8d10766"]}],"mendeley":{"formattedCitation":"(Matarneh and Almanaseer, 2015)","plainTextFormattedCitation":"(Matarneh and Almanaseer, 2015)","previouslyFormattedCitation":"(Matarneh dan Almanaseer, 2015)"},"properties":{"noteIndex":0},"schema":"https://github.com/citation-style-language/schema/raw/master/csl-citation.json"}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(Matarneh and Almanaseer, 2015)</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5C9819DB" w14:textId="022104B0"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lastRenderedPageBreak/>
        <w:t xml:space="preserve">In addition, various studies on Islamic microfinance, found that the financing pattern of Islamic microfinance is a unique solution in overcoming the problems of poverty, hunger, and in increasing women's participation in economic activities. Various findings from several empirical studies conducted in various countries indicate that Islamic finance contributes to developing the economy and realizing development. Such as studies in Brunei, Malaysia, UAE, and UK which found that the business approach by Islamic financial institutions and waqf was proven to increase the distribution of company resources to the social and microfinance sectors. Furthermore, a study of the BRAC program in Bangladesh has been able to increase financial inclusion among the poor. Even the development of Islamic financial institutions in Australia continues to increase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{"citationItems":[{"id":"ITEM-1","itemData":{"DOI":"10.1007/978-3-030-39935-1_4","ISBN":"9783030399351","abstract":"… Financial and Private Sector Development (FPD) Vice Presidency Page 2. Growing importance and Globalization of Islamic Finance 2 Source: IFSB Financial Stability Report 2014 Page 3. Market Size – Islamic Banking 3 Source: IFSB Financial Stability Report 2014 Page 4. Composition and …","author":[{"dropping-particle":"","family":"Mukhlisin","given":"Murniati","non-dropping-particle":"","parse-names":false,"suffix":""},{"dropping-particle":"","family":"Tamanni","given":"Luqyan","non-dropping-particle":"","parse-names":false,"suffix":""},{"dropping-particle":"","family":"Azid","given":"Toseef","non-dropping-particle":"","parse-names":false,"suffix":""},{"dropping-particle":"","family":"Mustafida","given":"Rifka","non-dropping-particle":"","parse-names":false,"suffix":""}],"container-title":"Enhancing Financial Inclusion through Islamic Finance","id":"ITEM-1","issued":{"date-parts":[["2020"]]},"page":"51-79","title":"Contribution of Islamic Microfinance Studies in Achieving Sustainable Development Goals","type":"chapter","volume":"I"},"uris":["http://www.mendeley.com/documents/?uuid=3b7824f5-7455-463d-907f-b1cb89f6e963"]}],"mendeley":{"formattedCitation":"(Mukhlisin &lt;i&gt;et al.&lt;/i&gt;, 2020)","plainTextFormattedCitation":"(Mukhlisin et al., 2020)","previouslyFormattedCitation":"(Mukhlisin &lt;i&gt;et al.&lt;/i&gt;, 2020)"},"properties":{"noteIndex":0},"schema":"https://github.com/citation-style-language/schema/raw/master/csl-citation.json"}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 xml:space="preserve">(Mukhlisin </w:t>
      </w:r>
      <w:r w:rsidR="00220498" w:rsidRPr="00220498">
        <w:rPr>
          <w:rFonts w:asciiTheme="majorBidi" w:hAnsiTheme="majorBidi" w:cstheme="majorBidi"/>
          <w:i/>
          <w:noProof/>
          <w:sz w:val="24"/>
          <w:szCs w:val="24"/>
        </w:rPr>
        <w:t>et al.</w:t>
      </w:r>
      <w:r w:rsidR="00220498" w:rsidRPr="00220498">
        <w:rPr>
          <w:rFonts w:asciiTheme="majorBidi" w:hAnsiTheme="majorBidi" w:cstheme="majorBidi"/>
          <w:noProof/>
          <w:sz w:val="24"/>
          <w:szCs w:val="24"/>
        </w:rPr>
        <w:t>, 2020)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Including a survey conducted in Pakistan found that the majority of people believe that Islamic banking has a very significant impact on economic growth. So that the development of Islamic banking in the country is believed to be able to improve the economy in general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{"citationItems":[{"id":"ITEM-1","itemData":{"author":[{"dropping-particle":"","family":"Sarwer","given":"M. Saleh","non-dropping-particle":"","parse-names":false,"suffix":""},{"dropping-particle":"","family":"Ramzan","given":"Muhammad","non-dropping-particle":"","parse-names":false,"suffix":""},{"dropping-particle":"","family":"Ahmad","given":"Waqar","non-dropping-particle":"","parse-names":false,"suffix":""}],"container-title":"Global Journal of Management and Business Research","id":"ITEM-1","issue":"2","issued":{"date-parts":[["2013"]]},"page":"61-68","title":"Does Islamic Banking System Contributes to Economy Development","type":"article-journal","volume":"13"},"uris":["http://www.mendeley.com/documents/?uuid=667d5a41-e33b-4d4d-aeee-0ffa6ef93e37"]}],"mendeley":{"formattedCitation":"(Sarwer, Ramzan and Ahmad, 2013)","plainTextFormattedCitation":"(Sarwer, Ramzan and Ahmad, 2013)","previouslyFormattedCitation":"(Sarwer, Ramzan dan Ahmad, 2013)"},"properties":{"noteIndex":0},"schema":"https://github.com/citation-style-language/schema/raw/master/csl-citation.json"}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(Sarwer, Ramzan and Ahmad, 2013)</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Similar studies were also conducted in Indonesia as well as research in Malaysia which found that Islamic banking in the short and long term has a significant positive effect on economic growth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{"citationItems":[{"id":"ITEM-1","itemData":{"DOI":"10.1108/IMEFM-02-2018-0071","ISSN":"17538408","abstract":"Purpose: This paper aims to examine the short run and long run of Indonesia Islamic bank (IIB) contribution to economic growth over the periods 2009: Q1 – 2019: Q4. IIB is considered which supported by the largest Muslim population in the world. Deposits, financing and offices are proxy to highlight the relationship between Islamic banks and Indonesia's economic growth. Design/methodology/approach: Through cointegration analysis, autoregressive distributed lag (ARDL), vector error correction model (VECM), variance decompositions (VDCs) and impulse response functions (IRFs), this study investigates the Islamic bank and economic growth nexus. Findings: A significant relationship in the short-run and long-run between IIB deposits and offices and economic growth. There is evidence of a bidirectional relationship between the Islamic bank and economic growth. Social implications: In spite of their market share less than a conventional bank. The result proved than IB a prosperous sector and has a contribution to economic growth. This address regulator must have a dedicated unit to handle IIB legal cases should it go to the court for adjudication. Originality/value: The study role of Islamic banking contribution to economic growth in the context of Indonesia is limited. This paper is the first study that examines empirically the effect of Indonesian Islamic banks on economic growth measured by the amount of gross domestic product (GDP), financing, offices and deposits.","author":[{"dropping-particle":"","family":"M. Anwar","given":"Suhardi","non-dropping-particle":"","parse-names":false,"suffix":""},{"dropping-particle":"","family":"Junaidi","given":"","non-dropping-particle":"","parse-names":false,"suffix":""},{"dropping-particle":"","family":"Salju","given":"Salju","non-dropping-particle":"","parse-names":false,"suffix":""},{"dropping-particle":"","family":"Wicaksono","given":"Ready","non-dropping-particle":"","parse-names":false,"suffix":""},{"dropping-particle":"","family":"Mispiyanti","given":"","non-dropping-particle":"","parse-names":false,"suffix":""}],"container-title":"International Journal of Islamic and Middle Eastern Finance and Management","id":"ITEM-1","issue":"3","issued":{"date-parts":[["2020"]]},"page":"519-532","title":"Islamic Bank Contribution to Indonesian Economic Growth","type":"article-journal","volume":"13"},"uris":["http://www.mendeley.com/documents/?uuid=c812b419-558c-4a05-98aa-9b801919be99"]},{"id":"ITEM-2","itemData":{"DOI":"10.1108/JIABR-07-2012-0050","ISSN":"17590825","abstract":"Purpose – This purpose of this paper is to empirically examine the contribution of the Islamic banking and financial institutions (IBFIs) to economic growth in Malaysia. Design/methodology/approach – Focusing on the post-1997 economic turmoil, the paper relies on several time series tests, such as autoregressive distributed lag (ARDL), vector error correction model (VECM) and variance decompositions (VDCs). Findings – The paper documents significant role played by the IBFIs in Malaysian economy. In particular, significant unidirectional causality was found from the IBFIs development to economic growth, supporting the finance-growth led hypothesis or the supply-leading view. Research limitations/implications – The paper only focuses its analysis on the role of the IBFIs in the Malaysian economy and not the financial sector as a whole. Thus, the findings of this paper are indicative, but inconclusive for the entire financial sector in the country. Practical implications – Continuous efforts should be undertaken to promote the development of the Islamic banking industry due to its significant contribution to Malaysia’s economic growth by further improving the Islamic financial infrastructure, increasing the pool of human capital in the Islamic banking industry, providing conducive legal environment to the IBFIs and maintaining the Islamic financial sector stability. Originality/value – This paper is the first attempt to empirically assess the contribution of Islamic banking institutions in Malaysia using ARDL, VECM and VDCs.","author":[{"dropping-particle":"","family":"Abd. Majid","given":"M. Shabri","non-dropping-particle":"","parse-names":false,"suffix":""},{"dropping-particle":"","family":"H. Kassim","given":"Salina","non-dropping-particle":"","parse-names":false,"suffix":""}],"container-title":"Journal of Islamic Accounting and Business Research","id":"ITEM-2","issue":"2","issued":{"date-parts":[["2015"]]},"page":"292-310","title":"Assessing the Contribution of Islamic Finance to Economic Growth: Empirical Evidence from Malaysia","type":"article-journal","volume":"6"},"uris":["http://www.mendeley.com/documents/?uuid=feabcba1-fdeb-468d-b3a2-6c7ae7ea83e3"]}],"mendeley":{"formattedCitation":"(Abd. Majid and H. Kassim, 2015; M. Anwar &lt;i&gt;et al.&lt;/i&gt;, 2020)","plainTextFormattedCitation":"(Abd. Majid and H. Kassim, 2015; M. Anwar et al., 2020)","previouslyFormattedCitation":"(Abd. Majid dan H. Kassim, 2015; M. Anwar &lt;i&gt;et al.&lt;/i&gt;, 2020)"},"properties":{"noteIndex":0},"schema":"https://github.com/citation-style-language/schema/raw/master/csl-citation.json"}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 xml:space="preserve">(Abd. Majid and H. Kassim, 2015; M. Anwar </w:t>
      </w:r>
      <w:r w:rsidR="00220498" w:rsidRPr="00220498">
        <w:rPr>
          <w:rFonts w:asciiTheme="majorBidi" w:hAnsiTheme="majorBidi" w:cstheme="majorBidi"/>
          <w:i/>
          <w:noProof/>
          <w:sz w:val="24"/>
          <w:szCs w:val="24"/>
        </w:rPr>
        <w:t>et al.</w:t>
      </w:r>
      <w:r w:rsidR="00220498" w:rsidRPr="00220498">
        <w:rPr>
          <w:rFonts w:asciiTheme="majorBidi" w:hAnsiTheme="majorBidi" w:cstheme="majorBidi"/>
          <w:noProof/>
          <w:sz w:val="24"/>
          <w:szCs w:val="24"/>
        </w:rPr>
        <w:t>, 2020)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5224D347"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Referring to the contribution of Islamic banks to the poverty rate, it can be concluded that Islamic banks as institutions have shown a positive contribution to the achievement of the SDGs, particularly in relation to the first objective of targeting poverty reduction. In addition, Islamic banks have also been able to contribute in increasing people's incomes which have direct implications for economic growth, which is the goal of SDGs 8.</w:t>
      </w:r>
    </w:p>
    <w:p w14:paraId="69CA3A22" w14:textId="77777777" w:rsidR="00E93AA5" w:rsidRPr="00C749F1" w:rsidRDefault="00E93AA5" w:rsidP="00B65836">
      <w:pPr>
        <w:ind w:firstLine="567"/>
        <w:jc w:val="both"/>
        <w:rPr>
          <w:rFonts w:asciiTheme="majorBidi" w:hAnsiTheme="majorBidi" w:cstheme="majorBidi"/>
          <w:b/>
          <w:sz w:val="24"/>
          <w:szCs w:val="24"/>
          <w:lang w:val="id-ID"/>
        </w:rPr>
      </w:pPr>
    </w:p>
    <w:p w14:paraId="0E252769" w14:textId="77777777" w:rsidR="00B65836" w:rsidRPr="00C749F1" w:rsidRDefault="00B65836" w:rsidP="00B65836">
      <w:pPr>
        <w:pStyle w:val="MainText"/>
        <w:numPr>
          <w:ilvl w:val="2"/>
          <w:numId w:val="42"/>
        </w:numPr>
        <w:ind w:left="567" w:hanging="567"/>
        <w:rPr>
          <w:rFonts w:asciiTheme="majorBidi" w:hAnsiTheme="majorBidi" w:cstheme="majorBidi"/>
          <w:sz w:val="24"/>
          <w:lang w:val="id-ID"/>
        </w:rPr>
      </w:pPr>
      <w:r w:rsidRPr="00C749F1">
        <w:rPr>
          <w:rFonts w:asciiTheme="majorBidi" w:hAnsiTheme="majorBidi" w:cstheme="majorBidi"/>
          <w:b/>
          <w:sz w:val="24"/>
        </w:rPr>
        <w:t>Islamic Social Finance Sector</w:t>
      </w:r>
    </w:p>
    <w:p w14:paraId="4265A0B1" w14:textId="76FAD295" w:rsidR="00B65836" w:rsidRPr="00C749F1" w:rsidRDefault="00B65836" w:rsidP="00B65836">
      <w:pPr>
        <w:jc w:val="both"/>
        <w:rPr>
          <w:rFonts w:asciiTheme="majorBidi" w:hAnsiTheme="majorBidi" w:cstheme="majorBidi"/>
          <w:bCs/>
          <w:sz w:val="24"/>
          <w:szCs w:val="24"/>
        </w:rPr>
      </w:pPr>
      <w:r w:rsidRPr="00C749F1">
        <w:rPr>
          <w:rFonts w:asciiTheme="majorBidi" w:hAnsiTheme="majorBidi" w:cstheme="majorBidi"/>
          <w:bCs/>
          <w:sz w:val="24"/>
          <w:szCs w:val="24"/>
        </w:rPr>
        <w:t xml:space="preserve">Zakat is one of the tangible </w:t>
      </w:r>
      <w:proofErr w:type="gramStart"/>
      <w:r w:rsidRPr="00C749F1">
        <w:rPr>
          <w:rFonts w:asciiTheme="majorBidi" w:hAnsiTheme="majorBidi" w:cstheme="majorBidi"/>
          <w:bCs/>
          <w:sz w:val="24"/>
          <w:szCs w:val="24"/>
        </w:rPr>
        <w:t>evidences</w:t>
      </w:r>
      <w:proofErr w:type="gramEnd"/>
      <w:r w:rsidRPr="00C749F1">
        <w:rPr>
          <w:rFonts w:asciiTheme="majorBidi" w:hAnsiTheme="majorBidi" w:cstheme="majorBidi"/>
          <w:bCs/>
          <w:sz w:val="24"/>
          <w:szCs w:val="24"/>
        </w:rPr>
        <w:t xml:space="preserve"> of the contribution of the Islamic economy to the achievement of the SDGs. The optimal management of zakat and other Islamic social financial instruments is the main step in realizing the SDGs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{"citationItems":[{"id":"ITEM-1","itemData":{"ISBN":"9789671712139","abstract":"The fascination to associate any development with Sustainable Development Goals (SDGs) is on the rise. Zakat is of no exception. In fact the fervour to associate zakat with SDGs indicates an inference that zakat development has finally found its perfect mate - that of SDGs. Has zakat finally found its love? Is the pairing of zakat and SDGs compatible akin to a match made in heavens? This paper sets out to answer these questions through documentary reviews on discourses related to zakat development and SDGs by using content analysis. The paper is expected to provide new insights and analyse pertinent considerations on this so-called newly found love between zakat and SDGs.","author":[{"dropping-particle":"","family":"Saniff","given":"Shereeza Mohamed","non-dropping-particle":"","parse-names":false,"suffix":""},{"dropping-particle":"","family":"Hasan","given":"Wan Norhaniza","non-dropping-particle":"","parse-names":false,"suffix":""},{"dropping-particle":"","family":"Salleh","given":"Muhammad Syukri","non-dropping-particle":"","parse-names":false,"suffix":""}],"container-title":"Palarch’s Journal of Archaeology of Egypt/Egyptology","id":"ITEM-1","issue":"7","issued":{"date-parts":[["2020"]]},"page":"871-882","title":"Zakat And SDGs : A Love Story ?","type":"article-journal","volume":"17"},"uris":["http://www.mendeley.com/documents/?uuid=23008b84-508a-4d40-986d-4249b73d2880"]}],"mendeley":{"formattedCitation":"(Saniff, Hasan and Salleh, 2020)","plainTextFormattedCitation":"(Saniff, Hasan and Salleh, 2020)","previouslyFormattedCitation":"(Saniff, Hasan dan Salleh, 2020)"},"properties":{"noteIndex":0},"schema":"https://github.com/citation-style-language/schema/raw/master/csl-citation.json"}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(Saniff, Hasan and Salleh, 2020)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The collection of large zakat funds is one indicator that zakat management has been running optimally. On the other hand, this condition also reflects the increase in people's income. This means that the level of community welfare is progressing. Furthermore, the amount of zakat funds collected will be able to optimize the distribution of zakat to help </w:t>
      </w:r>
      <w:proofErr w:type="spellStart"/>
      <w:r w:rsidRPr="00C749F1">
        <w:rPr>
          <w:rFonts w:asciiTheme="majorBidi" w:hAnsiTheme="majorBidi" w:cstheme="majorBidi"/>
          <w:bCs/>
          <w:sz w:val="24"/>
          <w:szCs w:val="24"/>
        </w:rPr>
        <w:t>mustahik</w:t>
      </w:r>
      <w:proofErr w:type="spellEnd"/>
      <w:r w:rsidRPr="00C749F1">
        <w:rPr>
          <w:rFonts w:asciiTheme="majorBidi" w:hAnsiTheme="majorBidi" w:cstheme="majorBidi"/>
          <w:bCs/>
          <w:sz w:val="24"/>
          <w:szCs w:val="24"/>
        </w:rPr>
        <w:t xml:space="preserve"> in meeting their daily needs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{"citationItems":[{"id":"ITEM-1","itemData":{"DOI":"10.1108/H-12-2015-0085","ISSN":"08288666","abstract":"Purpose: As a prominent actor in terms of achieving sustainable socioeconomic development, especially in rural areas, Islamic banks are urged to pursue their main objective. It is required to set the objective accordingly from time-to-time to continuously make a positive contribution to the sustainable socioeconomic development. Hence, the integration of the external factors such as government’s economic target (macro) into Islamic banking’s objectives (micro) is needed. Design/methodology/approach: This research attempts to identify factors that might prevent the sustainable economic development activities within the micro–macro circular causal model established by Tawhidi String Relation (TSR) methodology. Findings: The research clearly found that the existing Islamic banking’s business and directions had an uncorrelated connection with Indonesia’s economic objective. Nevertheless, the Islamic banking’s Musharakah and Mudharabah contract for Usaha Mikro Kecil Menengah [(UMKM) (Micro, Small Medium Enterprises)] was showing the positive correlation to their financial performance indicator. Hence, Islamic banking is strongly suggested to be more focused on these two types of partnership financing contract to UMKM. Furthermore, its value and volume is needed to be expanded to build Indonesia’s sustainable socioeconomic foundation. Then the positive gross domestic product (GDP) growth will be achieved. Originality/value: The existing research covering the sustainability index is mainly only based on the macro perspective, while in this research, the integration between the micro and macro perspectives between government objectives and Islamic banking objectives is needed. This interaction and integration between the two are in line with the concept of the TSR methodology.","author":[{"dropping-particle":"","family":"Pratiwi","given":"Ari","non-dropping-particle":"","parse-names":false,"suffix":""}],"container-title":"Humanomics","id":"ITEM-1","issue":"2","issued":{"date-parts":[["2016"]]},"page":"98-120","title":"Islamic Banking Contribution in Sustainable Socioeconomic Development in Indonesia: An Epistemological Approach","type":"article-journal","volume":"32"},"uris":["http://www.mendeley.com/documents/?uuid=ab3b6c8e-dd3c-4635-8363-7a6dbe15e28d"]}],"mendeley":{"formattedCitation":"(Pratiwi, 2016)","plainTextFormattedCitation":"(Pratiwi, 2016)","previouslyFormattedCitation":"(Pratiwi, 2016)"},"properties":{"noteIndex":0},"schema":"https://github.com/citation-style-language/schema/raw/master/csl-citation.json"}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noProof/>
          <w:sz w:val="24"/>
          <w:szCs w:val="24"/>
        </w:rPr>
        <w:t>(Pratiwi, 2016)</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That’s way, this is a form of effort to reduce the gap between rich and poor.</w:t>
      </w:r>
    </w:p>
    <w:p w14:paraId="4FD26CF5" w14:textId="40A67D9D"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On the other hand, in terms of its management, zakat has specific targets and targets to be distributed to eight </w:t>
      </w:r>
      <w:proofErr w:type="spellStart"/>
      <w:r w:rsidRPr="00C749F1">
        <w:rPr>
          <w:rFonts w:asciiTheme="majorBidi" w:hAnsiTheme="majorBidi" w:cstheme="majorBidi"/>
          <w:bCs/>
          <w:sz w:val="24"/>
          <w:szCs w:val="24"/>
        </w:rPr>
        <w:t>asnaf</w:t>
      </w:r>
      <w:proofErr w:type="spellEnd"/>
      <w:r w:rsidRPr="00C749F1">
        <w:rPr>
          <w:rFonts w:asciiTheme="majorBidi" w:hAnsiTheme="majorBidi" w:cstheme="majorBidi"/>
          <w:bCs/>
          <w:sz w:val="24"/>
          <w:szCs w:val="24"/>
        </w:rPr>
        <w:t xml:space="preserve">, including the indigent, the poor, amil zakat, converts, </w:t>
      </w:r>
      <w:proofErr w:type="spellStart"/>
      <w:r w:rsidRPr="00C749F1">
        <w:rPr>
          <w:rFonts w:asciiTheme="majorBidi" w:hAnsiTheme="majorBidi" w:cstheme="majorBidi"/>
          <w:bCs/>
          <w:sz w:val="24"/>
          <w:szCs w:val="24"/>
        </w:rPr>
        <w:t>riqab</w:t>
      </w:r>
      <w:proofErr w:type="spellEnd"/>
      <w:r w:rsidRPr="00C749F1">
        <w:rPr>
          <w:rFonts w:asciiTheme="majorBidi" w:hAnsiTheme="majorBidi" w:cstheme="majorBidi"/>
          <w:bCs/>
          <w:sz w:val="24"/>
          <w:szCs w:val="24"/>
        </w:rPr>
        <w:t xml:space="preserve">, </w:t>
      </w:r>
      <w:proofErr w:type="spellStart"/>
      <w:r w:rsidRPr="00C749F1">
        <w:rPr>
          <w:rFonts w:asciiTheme="majorBidi" w:hAnsiTheme="majorBidi" w:cstheme="majorBidi"/>
          <w:bCs/>
          <w:sz w:val="24"/>
          <w:szCs w:val="24"/>
        </w:rPr>
        <w:t>gharib</w:t>
      </w:r>
      <w:proofErr w:type="spellEnd"/>
      <w:r w:rsidRPr="00C749F1">
        <w:rPr>
          <w:rFonts w:asciiTheme="majorBidi" w:hAnsiTheme="majorBidi" w:cstheme="majorBidi"/>
          <w:bCs/>
          <w:sz w:val="24"/>
          <w:szCs w:val="24"/>
        </w:rPr>
        <w:t xml:space="preserve">, ibn </w:t>
      </w:r>
      <w:proofErr w:type="spellStart"/>
      <w:r w:rsidRPr="00C749F1">
        <w:rPr>
          <w:rFonts w:asciiTheme="majorBidi" w:hAnsiTheme="majorBidi" w:cstheme="majorBidi"/>
          <w:bCs/>
          <w:sz w:val="24"/>
          <w:szCs w:val="24"/>
        </w:rPr>
        <w:t>sabil</w:t>
      </w:r>
      <w:proofErr w:type="spellEnd"/>
      <w:r w:rsidRPr="00C749F1">
        <w:rPr>
          <w:rFonts w:asciiTheme="majorBidi" w:hAnsiTheme="majorBidi" w:cstheme="majorBidi"/>
          <w:bCs/>
          <w:sz w:val="24"/>
          <w:szCs w:val="24"/>
        </w:rPr>
        <w:t xml:space="preserve">, and fi </w:t>
      </w:r>
      <w:proofErr w:type="spellStart"/>
      <w:r w:rsidRPr="00C749F1">
        <w:rPr>
          <w:rFonts w:asciiTheme="majorBidi" w:hAnsiTheme="majorBidi" w:cstheme="majorBidi"/>
          <w:bCs/>
          <w:sz w:val="24"/>
          <w:szCs w:val="24"/>
        </w:rPr>
        <w:t>sabilillah</w:t>
      </w:r>
      <w:proofErr w:type="spellEnd"/>
      <w:r w:rsidRPr="00C749F1">
        <w:rPr>
          <w:rFonts w:asciiTheme="majorBidi" w:hAnsiTheme="majorBidi" w:cstheme="majorBidi"/>
          <w:bCs/>
          <w:sz w:val="24"/>
          <w:szCs w:val="24"/>
        </w:rPr>
        <w:t xml:space="preserve">. Referring to the eight </w:t>
      </w:r>
      <w:proofErr w:type="spellStart"/>
      <w:r w:rsidRPr="00C749F1">
        <w:rPr>
          <w:rFonts w:asciiTheme="majorBidi" w:hAnsiTheme="majorBidi" w:cstheme="majorBidi"/>
          <w:bCs/>
          <w:sz w:val="24"/>
          <w:szCs w:val="24"/>
        </w:rPr>
        <w:t>asnaf</w:t>
      </w:r>
      <w:proofErr w:type="spellEnd"/>
      <w:r w:rsidRPr="00C749F1">
        <w:rPr>
          <w:rFonts w:asciiTheme="majorBidi" w:hAnsiTheme="majorBidi" w:cstheme="majorBidi"/>
          <w:bCs/>
          <w:sz w:val="24"/>
          <w:szCs w:val="24"/>
        </w:rPr>
        <w:t xml:space="preserve">, the needy and poor are the main targets in the distribution of zakat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{"citationItems":[{"id":"ITEM-1","itemData":{"author":[{"dropping-particle":"","family":"Qardhawi","given":"Yusuf","non-dropping-particle":"","parse-names":false,"suffix":""}],"id":"ITEM-1","issued":{"date-parts":[["2011"]]},"publisher":"Litera Antarnusa","publisher-place":"Bogor","title":"Hukum Zakat","type":"book"},"uris":["http://www.mendeley.com/documents/?uuid=3347e8ed-b200-4234-944e-fca8cdcf3a00"]}],"mendeley":{"formattedCitation":"(Qardhawi, 2011)","plainTextFormattedCitation":"(Qardhawi, 2011)","previouslyFormattedCitation":"(Qardhawi, 2011)"},"properties":{"noteIndex":0},"schema":"https://github.com/citation-style-language/schema/raw/master/csl-citation.json"}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bCs/>
          <w:noProof/>
          <w:sz w:val="24"/>
          <w:szCs w:val="24"/>
        </w:rPr>
        <w:t>(Qardhawi, 2011)</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This shows that poverty alleviation programs, avoiding the danger of hunger, and reducing the level of inequality between rich and poor are the priority targets of zakat. Thus, the implementation of optimizing zakat by channeling it to </w:t>
      </w:r>
      <w:proofErr w:type="spellStart"/>
      <w:r w:rsidRPr="00C749F1">
        <w:rPr>
          <w:rFonts w:asciiTheme="majorBidi" w:hAnsiTheme="majorBidi" w:cstheme="majorBidi"/>
          <w:bCs/>
          <w:sz w:val="24"/>
          <w:szCs w:val="24"/>
        </w:rPr>
        <w:t>asnaf</w:t>
      </w:r>
      <w:proofErr w:type="spellEnd"/>
      <w:r w:rsidRPr="00C749F1">
        <w:rPr>
          <w:rFonts w:asciiTheme="majorBidi" w:hAnsiTheme="majorBidi" w:cstheme="majorBidi"/>
          <w:bCs/>
          <w:sz w:val="24"/>
          <w:szCs w:val="24"/>
        </w:rPr>
        <w:t xml:space="preserve"> </w:t>
      </w:r>
      <w:proofErr w:type="spellStart"/>
      <w:r w:rsidRPr="00C749F1">
        <w:rPr>
          <w:rFonts w:asciiTheme="majorBidi" w:hAnsiTheme="majorBidi" w:cstheme="majorBidi"/>
          <w:bCs/>
          <w:sz w:val="24"/>
          <w:szCs w:val="24"/>
        </w:rPr>
        <w:t>mustahik</w:t>
      </w:r>
      <w:proofErr w:type="spellEnd"/>
      <w:r w:rsidRPr="00C749F1">
        <w:rPr>
          <w:rFonts w:asciiTheme="majorBidi" w:hAnsiTheme="majorBidi" w:cstheme="majorBidi"/>
          <w:bCs/>
          <w:sz w:val="24"/>
          <w:szCs w:val="24"/>
        </w:rPr>
        <w:t xml:space="preserve"> becomes a medium for achieving the SDGs, particularly related to poverty alleviation and welfare improvement. Furthermore, zakat with its targets and targets will have a positive impact on economic growth which is also one of the goals in the SDGs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{"citationItems":[{"id":"ITEM-1","itemData":{"abstract":"Zakat is intended to stimulate economic development, education, social, human resources empowerment, religion health, and insurance programs. The seven programs above are implemented by the Malaysian government to improve economic growth. The aim of the study is to examine the impact zakat on human development program in Malaysia using the Autoregressive Distributed Lag (ARDL) bound testing approach. The analysis was carried out for the period from 1980–2009. The finding of the research reveals that zakat has a positive and significant influence on human development in five state in the short and long run. Zakat in Malaysia can be used as tool of fiscal policy that is decided in the states of Malaysia to stimulate human development and economic growth in the long run.","author":[{"dropping-particle":"","family":"Suprayitno","given":"Eko","non-dropping-particle":"","parse-names":false,"suffix":""},{"dropping-particle":"","family":"Aslam","given":"Mohamed","non-dropping-particle":"","parse-names":false,"suffix":""},{"dropping-particle":"","family":"Harun","given":"Azhar","non-dropping-particle":"","parse-names":false,"suffix":""}],"container-title":"International Journal of Zakat","id":"ITEM-1","issue":"1","issued":{"date-parts":[["2017"]]},"page":"61-69","title":"Zakat and SDGs : Impact Zakat on Human Development in the Five States of Malaysia","type":"article-journal","volume":"2"},"uris":["http://www.mendeley.com/documents/?uuid=a97ef64f-b171-4e96-a149-f5bbdcab0a85"]}],"mendeley":{"formattedCitation":"(Suprayitno, Aslam and Harun, 2017)","plainTextFormattedCitation":"(Suprayitno, Aslam and Harun, 2017)","previouslyFormattedCitation":"(Suprayitno, Aslam dan Harun, 2017)"},"properties":{"noteIndex":0},"schema":"https://github.com/citation-style-language/schema/raw/master/csl-citation.json"}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bCs/>
          <w:noProof/>
          <w:sz w:val="24"/>
          <w:szCs w:val="24"/>
        </w:rPr>
        <w:t>(Suprayitno, Aslam and Harun, 2017)</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56AAD7DB" w14:textId="6A7E0A3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Currently the distribution and distribution of zakat to </w:t>
      </w:r>
      <w:proofErr w:type="spellStart"/>
      <w:r w:rsidRPr="00C749F1">
        <w:rPr>
          <w:rFonts w:asciiTheme="majorBidi" w:hAnsiTheme="majorBidi" w:cstheme="majorBidi"/>
          <w:bCs/>
          <w:sz w:val="24"/>
          <w:szCs w:val="24"/>
        </w:rPr>
        <w:t>mustahik</w:t>
      </w:r>
      <w:proofErr w:type="spellEnd"/>
      <w:r w:rsidRPr="00C749F1">
        <w:rPr>
          <w:rFonts w:asciiTheme="majorBidi" w:hAnsiTheme="majorBidi" w:cstheme="majorBidi"/>
          <w:bCs/>
          <w:sz w:val="24"/>
          <w:szCs w:val="24"/>
        </w:rPr>
        <w:t xml:space="preserve"> continues to be developed in various innovative programs and distribution media. Not only limited to consumptive distribution, zakat has also been widely distributed in various productive distribution programs that will encourage community business improvement. In addition, various zakat distribution programs have also been applied to various programs to meet community needs such as educational scholarships, free health services, clean water supply, handling disaster victims and others as </w:t>
      </w:r>
      <w:r w:rsidRPr="00C749F1">
        <w:rPr>
          <w:rFonts w:asciiTheme="majorBidi" w:hAnsiTheme="majorBidi" w:cstheme="majorBidi"/>
          <w:bCs/>
          <w:sz w:val="24"/>
          <w:szCs w:val="24"/>
        </w:rPr>
        <w:lastRenderedPageBreak/>
        <w:t xml:space="preserve">concrete steps in fulfilling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{"citationItems":[{"id":"ITEM-1","itemData":{"ISSN":"2682-7530","abstract":"Indonesia has a significant potential for zakat funds, considering that most of the population is Muslim. Zakat in Indonesia also has a strategic role in building the benefit of humanity. Besides, the world development agenda for 2015-2030, as set out in the Sustainable Development Goals (SDGs), consists of 17 goals and 169 measurable achievements that also aim for the benefit of humans and planet earth. The purpose of this paper is to explain the relationship of zakat with SDGs and the role of zakat for achieving SDGs in Indonesia. The method used is descriptive analysis through a literature review. The results of this study indicate that zakat has a significant role in achieving SDGs. That is because zakat and SDGs have the same goal, so that the work programs are both hand in hand with each other. This research is expected to be able to contribute primarily to the government and zakat management institutions in Indonesia in order to optimize the potential and use of zakat funds.","author":[{"dropping-particle":"","family":"Yulita Amalia","given":"Rika","non-dropping-particle":"","parse-names":false,"suffix":""},{"dropping-particle":"","family":"Nurwahidin","given":"","non-dropping-particle":"","parse-names":false,"suffix":""},{"dropping-particle":"","family":"Huda","given":"Nurul","non-dropping-particle":"","parse-names":false,"suffix":""}],"container-title":"International Journal of Zakat and Islamic Philanthropy","id":"ITEM-1","issue":"2","issued":{"date-parts":[["2020"]]},"page":"199-204","title":"Role of Zakat in Achieving Sustainable Development Goals (SDGs) in Indonesia","type":"article-journal","volume":"2"},"uris":["http://www.mendeley.com/documents/?uuid=32f03c48-716f-4b33-9c65-ae4639813b24"]}],"mendeley":{"formattedCitation":"(Yulita Amalia, Nurwahidin and Huda, 2020)","plainTextFormattedCitation":"(Yulita Amalia, Nurwahidin and Huda, 2020)","previouslyFormattedCitation":"(Yulita Amalia, Nurwahidin dan Huda, 2020)"},"properties":{"noteIndex":0},"schema":"https://github.com/citation-style-language/schema/raw/master/csl-citation.json"}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(Yulita Amalia, Nurwahidin and Huda, 2020)</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In this case, it can be seen that the contribution of zakat in achieving the SDGs, especially those related to poverty, hunger, global health, welfare, quality education, employment, income distribution, and economic growth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{"citationItems":[{"id":"ITEM-1","itemData":{"author":[{"dropping-particle":"","family":"Ismail","given":"Abdul Ghafar","non-dropping-particle":"","parse-names":false,"suffix":""},{"dropping-particle":"","family":"Shaikh","given":"Salman Ahmed","non-dropping-particle":"","parse-names":false,"suffix":""}],"collection-title":"IESTC Working Paper","id":"ITEM-1","issue":"March","issued":{"date-parts":[["2017"]]},"number":"4","publisher-place":"Bangi","title":"Where is the Place for Zakat in Sustainable Development Goals ?","type":"report"},"uris":["http://www.mendeley.com/documents/?uuid=4a5ba0dc-0124-4e18-bc0f-f0bc73af93af"]}],"mendeley":{"formattedCitation":"(Ismail and Shaikh, 2017)","plainTextFormattedCitation":"(Ismail and Shaikh, 2017)","previouslyFormattedCitation":"(Ismail dan Shaikh, 2017)"},"properties":{"noteIndex":0},"schema":"https://github.com/citation-style-language/schema/raw/master/csl-citation.json"}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bCs/>
          <w:noProof/>
          <w:sz w:val="24"/>
          <w:szCs w:val="24"/>
        </w:rPr>
        <w:t>(Ismail and Shaikh, 2017)</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7327D920" w14:textId="30F781BA"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In addition to zakat,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xml:space="preserve"> and alms are also Islamic social financial instruments that contribute to overcoming various economic and social problems in society.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xml:space="preserve"> and alms funds with a more flexible distribution character are also able to overcome various problems faced by the community related to health, education, housing provision, and other basic needs. So that zakat,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xml:space="preserve">, and alms funds are Islamic philanthropic funds that simultaneously target the realization of a prosperous society by improving the quality and standard of living in a better direction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Triyowati","given":"Hermien","non-dropping-particle":"","parse-names":false,"suffix":""},{"dropping-particle":"","family":"Masnita","given":"Yolanda","non-dropping-particle":"","parse-names":false,"suffix":""},{"dropping-particle":"","family":"Khomsiyah","given":"","non-dropping-particle":"","parse-names":false,"suffix":""}],"container-title":"Australian Journal of Islamic Studies","id":"ITEM-1","issue":"1","issued":{"date-parts":[["2018"]]},"page":"24-44","title":"Toward ‘ Sustainable Development ’ through Zakat- Infaq-Sadaqah Distributions – As Inclusive Activities – For the Development of Social Welfare and Micro and Small Enterprises Activities– for the Development of Social Welfare and Micro and Small Enterpris","type":"article-journal","volume":"1"},"uris":["http://www.mendeley.com/documents/?uuid=24f01011-7346-4516-a20b-96809c4a4e85"]}],"mendeley":{"formattedCitation":"(Triyowati, Masnita and Khomsiyah, 2018)","plainTextFormattedCitation":"(Triyowati, Masnita and Khomsiyah, 2018)","previouslyFormattedCitation":"(Triyowati, Masnita dan Khomsiyah, 2018)"},"properties":{"noteIndex":0},"schema":"https://github.com/citation-style-language/schema/raw/master/csl-citation.json"}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noProof/>
          <w:sz w:val="24"/>
          <w:szCs w:val="24"/>
        </w:rPr>
        <w:t>(Triyowati, Masnita and Khomsiyah, 2018)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5AC1A865" w14:textId="77777777" w:rsidR="00B65836" w:rsidRPr="00C749F1" w:rsidRDefault="00B65836" w:rsidP="00B65836">
      <w:pPr>
        <w:ind w:firstLine="567"/>
        <w:jc w:val="both"/>
        <w:rPr>
          <w:rFonts w:asciiTheme="majorBidi" w:hAnsiTheme="majorBidi" w:cstheme="majorBidi"/>
          <w:bCs/>
          <w:sz w:val="24"/>
          <w:szCs w:val="24"/>
        </w:rPr>
      </w:pPr>
      <w:r w:rsidRPr="00C749F1">
        <w:rPr>
          <w:rFonts w:asciiTheme="majorBidi" w:hAnsiTheme="majorBidi" w:cstheme="majorBidi"/>
          <w:bCs/>
          <w:sz w:val="24"/>
          <w:szCs w:val="24"/>
        </w:rPr>
        <w:t xml:space="preserve">In contrast to zakat,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xml:space="preserve">, and alms which are philanthropic funds that are required to be distributed immediately, waqf is an Islamic social fund with a different character. Waqf is a social fund that must be preserved and managed professionally and developed. The profits or benefits obtained from its management are then distributed to people in need. However, whether zakat, </w:t>
      </w:r>
      <w:proofErr w:type="spellStart"/>
      <w:r w:rsidRPr="00C749F1">
        <w:rPr>
          <w:rFonts w:asciiTheme="majorBidi" w:hAnsiTheme="majorBidi" w:cstheme="majorBidi"/>
          <w:bCs/>
          <w:sz w:val="24"/>
          <w:szCs w:val="24"/>
        </w:rPr>
        <w:t>infaq</w:t>
      </w:r>
      <w:proofErr w:type="spellEnd"/>
      <w:r w:rsidRPr="00C749F1">
        <w:rPr>
          <w:rFonts w:asciiTheme="majorBidi" w:hAnsiTheme="majorBidi" w:cstheme="majorBidi"/>
          <w:bCs/>
          <w:sz w:val="24"/>
          <w:szCs w:val="24"/>
        </w:rPr>
        <w:t>, alms, or waqf, all are Islamic social financial instruments that have the same target, namely to create a prosperous society.</w:t>
      </w:r>
    </w:p>
    <w:p w14:paraId="526609A0" w14:textId="56C9776D" w:rsidR="00B65836" w:rsidRPr="00C749F1" w:rsidRDefault="00B65836" w:rsidP="00B65836">
      <w:pPr>
        <w:ind w:firstLine="567"/>
        <w:jc w:val="both"/>
        <w:rPr>
          <w:rFonts w:asciiTheme="majorBidi" w:hAnsiTheme="majorBidi" w:cstheme="majorBidi"/>
          <w:b/>
          <w:sz w:val="24"/>
          <w:szCs w:val="24"/>
          <w:lang w:val="id-ID"/>
        </w:rPr>
      </w:pPr>
      <w:r w:rsidRPr="00C749F1">
        <w:rPr>
          <w:rFonts w:asciiTheme="majorBidi" w:hAnsiTheme="majorBidi" w:cstheme="majorBidi"/>
          <w:bCs/>
          <w:sz w:val="24"/>
          <w:szCs w:val="24"/>
        </w:rPr>
        <w:t xml:space="preserve">In its implementation, waqf management in various countries has been carried out to support various programs to improve community welfare. Several countries such as Turkey, Egypt, Jordan have optimized waqf in the form of productive waqf which are also directed at improving the community's economy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author":[{"dropping-particle":"","family":"Syamsuri","given":"","non-dropping-particle":"","parse-names":false,"suffix":""},{"dropping-particle":"","family":"Arif","given":"Syamsuddin","non-dropping-particle":"","parse-names":false,"suffix":""},{"dropping-particle":"","family":"Fedro","given":"Alfarid","non-dropping-particle":"","parse-names":false,"suffix":""},{"dropping-particle":"","family":"Wibisono","given":"Vina Fithriana","non-dropping-particle":"","parse-names":false,"suffix":""},{"dropping-particle":"","family":"Rivai","given":"Veithzal","non-dropping-particle":"","parse-names":false,"suffix":""},{"dropping-particle":"","family":"Subagja","given":"Iwan Kurniawan","non-dropping-particle":"","parse-names":false,"suffix":""},{"dropping-particle":"","family":"Basalamah","given":"Salim","non-dropping-particle":"","parse-names":false,"suffix":""}],"container-title":"East African Journal of Economics, Business, and Management","id":"ITEM-1","issue":"12","issued":{"date-parts":[["2019"]]},"page":"744-753","title":"Existence of Waqf in Enhancing of Indonesia Financial Stability","type":"article-journal","volume":"4464"},"uris":["http://www.mendeley.com/documents/?uuid=d6aa9cf0-5206-40bc-8622-15e8e86baf84"]}],"mendeley":{"formattedCitation":"(Syamsuri &lt;i&gt;et al.&lt;/i&gt;, 2019)","plainTextFormattedCitation":"(Syamsuri et al., 2019)","previouslyFormattedCitation":"(Syamsuri &lt;i&gt;et al.&lt;/i&gt;, 2019)"},"properties":{"noteIndex":0},"schema":"https://github.com/citation-style-language/schema/raw/master/csl-citation.json"}</w:instrText>
      </w:r>
      <w:r w:rsidRPr="00C749F1">
        <w:rPr>
          <w:rFonts w:asciiTheme="majorBidi" w:hAnsiTheme="majorBidi" w:cstheme="majorBidi"/>
          <w:bCs/>
          <w:sz w:val="24"/>
          <w:szCs w:val="24"/>
        </w:rPr>
        <w:fldChar w:fldCharType="separate"/>
      </w:r>
      <w:r w:rsidR="00220498" w:rsidRPr="00220498">
        <w:rPr>
          <w:rFonts w:asciiTheme="majorBidi" w:hAnsiTheme="majorBidi" w:cstheme="majorBidi"/>
          <w:bCs/>
          <w:noProof/>
          <w:sz w:val="24"/>
          <w:szCs w:val="24"/>
        </w:rPr>
        <w:t xml:space="preserve">(Syamsuri </w:t>
      </w:r>
      <w:r w:rsidR="00220498" w:rsidRPr="00220498">
        <w:rPr>
          <w:rFonts w:asciiTheme="majorBidi" w:hAnsiTheme="majorBidi" w:cstheme="majorBidi"/>
          <w:bCs/>
          <w:i/>
          <w:noProof/>
          <w:sz w:val="24"/>
          <w:szCs w:val="24"/>
        </w:rPr>
        <w:t>et al.</w:t>
      </w:r>
      <w:r w:rsidR="00220498" w:rsidRPr="00220498">
        <w:rPr>
          <w:rFonts w:asciiTheme="majorBidi" w:hAnsiTheme="majorBidi" w:cstheme="majorBidi"/>
          <w:bCs/>
          <w:noProof/>
          <w:sz w:val="24"/>
          <w:szCs w:val="24"/>
        </w:rPr>
        <w:t>, 2019)</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 xml:space="preserve">. Various waqf utilization programs that lead to improving community welfare are the implementation of the achievement of </w:t>
      </w:r>
      <w:proofErr w:type="spellStart"/>
      <w:r w:rsidRPr="00C749F1">
        <w:rPr>
          <w:rFonts w:asciiTheme="majorBidi" w:hAnsiTheme="majorBidi" w:cstheme="majorBidi"/>
          <w:bCs/>
          <w:sz w:val="24"/>
          <w:szCs w:val="24"/>
        </w:rPr>
        <w:t>maqashid</w:t>
      </w:r>
      <w:proofErr w:type="spellEnd"/>
      <w:r w:rsidRPr="00C749F1">
        <w:rPr>
          <w:rFonts w:asciiTheme="majorBidi" w:hAnsiTheme="majorBidi" w:cstheme="majorBidi"/>
          <w:bCs/>
          <w:sz w:val="24"/>
          <w:szCs w:val="24"/>
        </w:rPr>
        <w:t xml:space="preserve"> sharia which is very linear with the achievement of the SDGs </w:t>
      </w:r>
      <w:r w:rsidRPr="00C749F1">
        <w:rPr>
          <w:rFonts w:asciiTheme="majorBidi" w:hAnsiTheme="majorBidi" w:cstheme="majorBidi"/>
          <w:bCs/>
          <w:sz w:val="24"/>
          <w:szCs w:val="24"/>
        </w:rPr>
        <w:fldChar w:fldCharType="begin" w:fldLock="1"/>
      </w:r>
      <w:r w:rsidR="00220498">
        <w:rPr>
          <w:rFonts w:asciiTheme="majorBidi" w:hAnsiTheme="majorBidi" w:cstheme="majorBidi"/>
          <w:bCs/>
          <w:sz w:val="24"/>
          <w:szCs w:val="24"/>
        </w:rPr>
        <w:instrText>ADDIN CSL_CITATION {"citationItems":[{"id":"ITEM-1","itemData":{"DOI":"10.1108/IJSE-10-2016-0295","ISSN":"03068293","abstract":"Purpose: This paper attempts to contextualise the potential role of waqf (plural; awqaf, Islamic perpetual trust) in the contemporary world, particularly, in the developmental arena. The purpose of this paper is to provide a framework for awqaf to maintain its convergence with some of the fundamental goals of the SDGs which are also congruent with the maqasid al-shariah (the higher objectives of shariah). Design/methodology/approach: This paper is based on a desk-based research, and it adopts the qualitative research paradigm for the analysis of the available literature. Findings: This paper finds that most of the 17 developmental goals of the SDGs comfortably match with the long-term objectives of shariah and there is good scope for the stakeholders of awqaf to develop waqf-based development plan in line with the framework of SDGs. Additionally, it finds that the global awqaf enjoy sufficient financial capacity to help muslim majority countries to realise some of the most relevant and urgent maqasid-oriented SDGs in a timely manner. Research limitations/implications: The scope of this paper is limited to analyse the potential role of global awqaf in realising some of the most urgent maqasid-based development objectives in congruence with SDGs. For the purpose of maintaining the coherence in the focus of the study, this paper does not undertake any comparison between the waqf and other forms of endowments/charities in fulfilling the similar objectives. Practical implications: This paper provides a framework for maqasid-oriented waqf-based development plan followed by provision of some critical recommendations on how the global awqaf can potentially spearhead the initiative of Islamic charities in realising the maqasid-oriented SDGs among muslim majority countries. Originality/value: This paper adds original value to the available literature on the potential of waqf in the arena of development. The paper analyses the role of waqf in achieving the most urgent maqasid-based SDGs, and thus, it fills the existing gap of a systematic research on the possible collaboration of global awqaf and SDGs.","author":[{"dropping-particle":"","family":"Abdullah","given":"Mohammad","non-dropping-particle":"","parse-names":false,"suffix":""}],"container-title":"International Journal of Social Economics","id":"ITEM-1","issue":"1","issued":{"date-parts":[["2018"]]},"page":"158-172","title":"Waqf, Sustainable Development Goals (SDGs) and Maqasid al-Shariah","type":"article-journal","volume":"45"},"uris":["http://www.mendeley.com/documents/?uuid=4c088725-f957-4a5e-9ba9-273f7e9b6928"]}],"mendeley":{"formattedCitation":"(Abdullah, 2018)","plainTextFormattedCitation":"(Abdullah, 2018)","previouslyFormattedCitation":"(Abdullah, 2018)"},"properties":{"noteIndex":0},"schema":"https://github.com/citation-style-language/schema/raw/master/csl-citation.json"}</w:instrText>
      </w:r>
      <w:r w:rsidRPr="00C749F1">
        <w:rPr>
          <w:rFonts w:asciiTheme="majorBidi" w:hAnsiTheme="majorBidi" w:cstheme="majorBidi"/>
          <w:bCs/>
          <w:sz w:val="24"/>
          <w:szCs w:val="24"/>
        </w:rPr>
        <w:fldChar w:fldCharType="separate"/>
      </w:r>
      <w:r w:rsidRPr="00C749F1">
        <w:rPr>
          <w:rFonts w:asciiTheme="majorBidi" w:hAnsiTheme="majorBidi" w:cstheme="majorBidi"/>
          <w:bCs/>
          <w:noProof/>
          <w:sz w:val="24"/>
          <w:szCs w:val="24"/>
        </w:rPr>
        <w:t>(Abdullah, 2018)</w:t>
      </w:r>
      <w:r w:rsidRPr="00C749F1">
        <w:rPr>
          <w:rFonts w:asciiTheme="majorBidi" w:hAnsiTheme="majorBidi" w:cstheme="majorBidi"/>
          <w:bCs/>
          <w:sz w:val="24"/>
          <w:szCs w:val="24"/>
        </w:rPr>
        <w:fldChar w:fldCharType="end"/>
      </w:r>
      <w:r w:rsidRPr="00C749F1">
        <w:rPr>
          <w:rFonts w:asciiTheme="majorBidi" w:hAnsiTheme="majorBidi" w:cstheme="majorBidi"/>
          <w:bCs/>
          <w:sz w:val="24"/>
          <w:szCs w:val="24"/>
        </w:rPr>
        <w:t>.</w:t>
      </w:r>
    </w:p>
    <w:p w14:paraId="2F8C1E49" w14:textId="77777777" w:rsidR="00B65836" w:rsidRPr="00C749F1" w:rsidRDefault="00B65836" w:rsidP="00B65836">
      <w:pPr>
        <w:jc w:val="both"/>
        <w:rPr>
          <w:rFonts w:asciiTheme="majorBidi" w:hAnsiTheme="majorBidi" w:cstheme="majorBidi"/>
          <w:b/>
          <w:sz w:val="24"/>
          <w:szCs w:val="24"/>
          <w:lang w:val="id-ID"/>
        </w:rPr>
      </w:pPr>
    </w:p>
    <w:p w14:paraId="2D72A439" w14:textId="77777777" w:rsidR="00701CF6" w:rsidRPr="00C749F1" w:rsidRDefault="00701CF6" w:rsidP="00F63EFB">
      <w:pPr>
        <w:pStyle w:val="MainText"/>
        <w:numPr>
          <w:ilvl w:val="0"/>
          <w:numId w:val="45"/>
        </w:numPr>
        <w:ind w:left="567" w:hanging="501"/>
        <w:rPr>
          <w:rFonts w:asciiTheme="majorBidi" w:hAnsiTheme="majorBidi" w:cstheme="majorBidi"/>
          <w:b/>
          <w:sz w:val="24"/>
          <w:lang w:val="id-ID"/>
        </w:rPr>
      </w:pPr>
      <w:r w:rsidRPr="00C749F1">
        <w:rPr>
          <w:rFonts w:asciiTheme="majorBidi" w:hAnsiTheme="majorBidi" w:cstheme="majorBidi"/>
          <w:b/>
          <w:sz w:val="24"/>
          <w:lang w:val="id-ID"/>
        </w:rPr>
        <w:t>Conclusion</w:t>
      </w:r>
    </w:p>
    <w:p w14:paraId="2212E00C" w14:textId="77777777" w:rsidR="00AF66B5" w:rsidRPr="00C749F1" w:rsidRDefault="00B65836" w:rsidP="00B65836">
      <w:pPr>
        <w:jc w:val="both"/>
        <w:rPr>
          <w:rStyle w:val="mceitemhidden"/>
          <w:rFonts w:asciiTheme="majorBidi" w:hAnsiTheme="majorBidi" w:cstheme="majorBidi"/>
          <w:color w:val="000000"/>
          <w:sz w:val="24"/>
          <w:szCs w:val="24"/>
          <w:shd w:val="clear" w:color="auto" w:fill="FFFFFF"/>
        </w:rPr>
      </w:pPr>
      <w:proofErr w:type="spellStart"/>
      <w:r w:rsidRPr="00C749F1">
        <w:rPr>
          <w:rFonts w:asciiTheme="majorBidi" w:hAnsiTheme="majorBidi" w:cstheme="majorBidi"/>
          <w:bCs/>
          <w:sz w:val="24"/>
          <w:szCs w:val="24"/>
          <w:lang w:val="en-ID"/>
        </w:rPr>
        <w:t>Maqashid</w:t>
      </w:r>
      <w:proofErr w:type="spellEnd"/>
      <w:r w:rsidRPr="00C749F1">
        <w:rPr>
          <w:rFonts w:asciiTheme="majorBidi" w:hAnsiTheme="majorBidi" w:cstheme="majorBidi"/>
          <w:bCs/>
          <w:sz w:val="24"/>
          <w:szCs w:val="24"/>
          <w:lang w:val="en-ID"/>
        </w:rPr>
        <w:t xml:space="preserve"> sharia as the goal of the Islamic economic system are goals that are identical to the goals contained in the SDGs. Efforts to achieve </w:t>
      </w:r>
      <w:proofErr w:type="spellStart"/>
      <w:r w:rsidRPr="00C749F1">
        <w:rPr>
          <w:rFonts w:asciiTheme="majorBidi" w:hAnsiTheme="majorBidi" w:cstheme="majorBidi"/>
          <w:bCs/>
          <w:sz w:val="24"/>
          <w:szCs w:val="24"/>
          <w:lang w:val="en-ID"/>
        </w:rPr>
        <w:t>maqashid</w:t>
      </w:r>
      <w:proofErr w:type="spellEnd"/>
      <w:r w:rsidRPr="00C749F1">
        <w:rPr>
          <w:rFonts w:asciiTheme="majorBidi" w:hAnsiTheme="majorBidi" w:cstheme="majorBidi"/>
          <w:bCs/>
          <w:sz w:val="24"/>
          <w:szCs w:val="24"/>
          <w:lang w:val="en-ID"/>
        </w:rPr>
        <w:t xml:space="preserve"> sharia through the implementation of an Islamic economic system are steps that are relevant to efforts to achieve the SDGs. This can be seen from the contribution of Islamic economics with the various instruments it has in overcoming various economic and social problems in society, all of which are goals in the SDGs. Optimization of the Islamic economy in realizing the SDGs is carried out by optimizing the financial sector and Islamic banking in increasing people's income, overcoming business capital problems, and encouraging increased financial inclusion in the poor. This is evident from the various Islamic banking financing practices in various countries that have succeeded in improving people's welfare and overcoming poverty. In addition, the social finance sector through zakat, </w:t>
      </w:r>
      <w:proofErr w:type="spellStart"/>
      <w:r w:rsidRPr="00C749F1">
        <w:rPr>
          <w:rFonts w:asciiTheme="majorBidi" w:hAnsiTheme="majorBidi" w:cstheme="majorBidi"/>
          <w:bCs/>
          <w:sz w:val="24"/>
          <w:szCs w:val="24"/>
          <w:lang w:val="en-ID"/>
        </w:rPr>
        <w:t>infaq</w:t>
      </w:r>
      <w:proofErr w:type="spellEnd"/>
      <w:r w:rsidRPr="00C749F1">
        <w:rPr>
          <w:rFonts w:asciiTheme="majorBidi" w:hAnsiTheme="majorBidi" w:cstheme="majorBidi"/>
          <w:bCs/>
          <w:sz w:val="24"/>
          <w:szCs w:val="24"/>
          <w:lang w:val="en-ID"/>
        </w:rPr>
        <w:t xml:space="preserve">, alms, and waqf also plays an important role in supporting the </w:t>
      </w:r>
      <w:proofErr w:type="spellStart"/>
      <w:r w:rsidRPr="00C749F1">
        <w:rPr>
          <w:rFonts w:asciiTheme="majorBidi" w:hAnsiTheme="majorBidi" w:cstheme="majorBidi"/>
          <w:bCs/>
          <w:sz w:val="24"/>
          <w:szCs w:val="24"/>
          <w:lang w:val="en-ID"/>
        </w:rPr>
        <w:t>fulfillment</w:t>
      </w:r>
      <w:proofErr w:type="spellEnd"/>
      <w:r w:rsidRPr="00C749F1">
        <w:rPr>
          <w:rFonts w:asciiTheme="majorBidi" w:hAnsiTheme="majorBidi" w:cstheme="majorBidi"/>
          <w:bCs/>
          <w:sz w:val="24"/>
          <w:szCs w:val="24"/>
          <w:lang w:val="en-ID"/>
        </w:rPr>
        <w:t xml:space="preserve"> of community needs. This is part of efforts to reduce poverty, improve welfare and improve the quality of life of the community, which are the goals of the SDGs. In this way, various positive impacts on people's welfare are real contributions that Islamic economics has given to the achievement of the SDGs.</w:t>
      </w:r>
    </w:p>
    <w:p w14:paraId="4929EED2" w14:textId="77777777" w:rsidR="00F63EFB" w:rsidRPr="00C749F1" w:rsidRDefault="00F63EFB" w:rsidP="00F63EFB">
      <w:pPr>
        <w:rPr>
          <w:rFonts w:asciiTheme="majorBidi" w:hAnsiTheme="majorBidi" w:cstheme="majorBidi"/>
          <w:b/>
          <w:sz w:val="24"/>
          <w:szCs w:val="24"/>
        </w:rPr>
      </w:pPr>
    </w:p>
    <w:p w14:paraId="68BBCC8C" w14:textId="77777777" w:rsidR="001D6CEB" w:rsidRPr="00C749F1" w:rsidRDefault="001D6CEB" w:rsidP="000E2EF6">
      <w:pPr>
        <w:rPr>
          <w:rFonts w:asciiTheme="majorBidi" w:hAnsiTheme="majorBidi" w:cstheme="majorBidi"/>
          <w:b/>
          <w:sz w:val="24"/>
          <w:szCs w:val="24"/>
        </w:rPr>
      </w:pPr>
      <w:r w:rsidRPr="00C749F1">
        <w:rPr>
          <w:rFonts w:asciiTheme="majorBidi" w:hAnsiTheme="majorBidi" w:cstheme="majorBidi"/>
          <w:b/>
          <w:sz w:val="24"/>
          <w:szCs w:val="24"/>
        </w:rPr>
        <w:t>References</w:t>
      </w:r>
    </w:p>
    <w:p w14:paraId="4DC9AADA" w14:textId="179D482F" w:rsidR="00220498" w:rsidRPr="00220498" w:rsidRDefault="00B65836" w:rsidP="00220498">
      <w:pPr>
        <w:autoSpaceDE w:val="0"/>
        <w:autoSpaceDN w:val="0"/>
        <w:adjustRightInd w:val="0"/>
        <w:spacing w:after="120"/>
        <w:rPr>
          <w:noProof/>
          <w:sz w:val="24"/>
          <w:szCs w:val="24"/>
        </w:rPr>
      </w:pPr>
      <w:r w:rsidRPr="00C749F1">
        <w:rPr>
          <w:rFonts w:asciiTheme="majorBidi" w:hAnsiTheme="majorBidi" w:cstheme="majorBidi"/>
          <w:b/>
          <w:sz w:val="24"/>
          <w:szCs w:val="24"/>
          <w:lang w:val="id-ID"/>
        </w:rPr>
        <w:fldChar w:fldCharType="begin" w:fldLock="1"/>
      </w:r>
      <w:r w:rsidRPr="00C749F1">
        <w:rPr>
          <w:rFonts w:asciiTheme="majorBidi" w:hAnsiTheme="majorBidi" w:cstheme="majorBidi"/>
          <w:b/>
          <w:sz w:val="24"/>
          <w:szCs w:val="24"/>
          <w:lang w:val="id-ID"/>
        </w:rPr>
        <w:instrText xml:space="preserve">ADDIN Mendeley Bibliography CSL_BIBLIOGRAPHY </w:instrText>
      </w:r>
      <w:r w:rsidRPr="00C749F1">
        <w:rPr>
          <w:rFonts w:asciiTheme="majorBidi" w:hAnsiTheme="majorBidi" w:cstheme="majorBidi"/>
          <w:b/>
          <w:sz w:val="24"/>
          <w:szCs w:val="24"/>
          <w:lang w:val="id-ID"/>
        </w:rPr>
        <w:fldChar w:fldCharType="separate"/>
      </w:r>
      <w:r w:rsidR="00220498" w:rsidRPr="00220498">
        <w:rPr>
          <w:noProof/>
          <w:sz w:val="24"/>
          <w:szCs w:val="24"/>
        </w:rPr>
        <w:t xml:space="preserve">Abd. Majid, M.S. and H. Kassim, S. (2015) “Assessing the Contribution of Islamic Finance to Economic Growth: Empirical Evidence from Malaysia,” </w:t>
      </w:r>
      <w:r w:rsidR="00220498" w:rsidRPr="00220498">
        <w:rPr>
          <w:i/>
          <w:iCs/>
          <w:noProof/>
          <w:sz w:val="24"/>
          <w:szCs w:val="24"/>
        </w:rPr>
        <w:t>Journal of Islamic Accounting and Business Research</w:t>
      </w:r>
      <w:r w:rsidR="00220498" w:rsidRPr="00220498">
        <w:rPr>
          <w:noProof/>
          <w:sz w:val="24"/>
          <w:szCs w:val="24"/>
        </w:rPr>
        <w:t>, 6(2), pp. 292–310. Available at: https://doi.org/10.1108/JIABR-07-2012-0050.</w:t>
      </w:r>
    </w:p>
    <w:p w14:paraId="4CAC569E"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Abdullah, M. (2018) “Waqf, Sustainable Development Goals (SDGs) and Maqasid al-Shariah,” </w:t>
      </w:r>
      <w:r w:rsidRPr="00220498">
        <w:rPr>
          <w:i/>
          <w:iCs/>
          <w:noProof/>
          <w:sz w:val="24"/>
          <w:szCs w:val="24"/>
        </w:rPr>
        <w:lastRenderedPageBreak/>
        <w:t>International Journal of Social Economics</w:t>
      </w:r>
      <w:r w:rsidRPr="00220498">
        <w:rPr>
          <w:noProof/>
          <w:sz w:val="24"/>
          <w:szCs w:val="24"/>
        </w:rPr>
        <w:t>, 45(1), pp. 158–172. Available at: https://doi.org/10.1108/IJSE-10-2016-0295.</w:t>
      </w:r>
    </w:p>
    <w:p w14:paraId="0A83DB0C"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Ahmad, N. and Hanapi, M.S. (2018) “Maqasid Al-Syariah Thought in Mainstream Islamic Economics: A Review,” </w:t>
      </w:r>
      <w:r w:rsidRPr="00220498">
        <w:rPr>
          <w:i/>
          <w:iCs/>
          <w:noProof/>
          <w:sz w:val="24"/>
          <w:szCs w:val="24"/>
        </w:rPr>
        <w:t>International Journal of Academic Research in Business and Social Sciences</w:t>
      </w:r>
      <w:r w:rsidRPr="00220498">
        <w:rPr>
          <w:noProof/>
          <w:sz w:val="24"/>
          <w:szCs w:val="24"/>
        </w:rPr>
        <w:t>, 8(4), pp. 626–636. Available at: https://doi.org/10.6007/ijarbss/v8-i4/4038.</w:t>
      </w:r>
    </w:p>
    <w:p w14:paraId="7F770132"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Asmalia, S., Kasri, R.A. and Ahsan, A. (2018) “Exploring the Potential of Zakah for Supporting Realization of Sustainable Development Goals ( SDGs ) in Indonesia,” </w:t>
      </w:r>
      <w:r w:rsidRPr="00220498">
        <w:rPr>
          <w:i/>
          <w:iCs/>
          <w:noProof/>
          <w:sz w:val="24"/>
          <w:szCs w:val="24"/>
        </w:rPr>
        <w:t>International Journal of Zakat</w:t>
      </w:r>
      <w:r w:rsidRPr="00220498">
        <w:rPr>
          <w:noProof/>
          <w:sz w:val="24"/>
          <w:szCs w:val="24"/>
        </w:rPr>
        <w:t>, (Special Issue on Zakat Conference), pp. 51–69.</w:t>
      </w:r>
    </w:p>
    <w:p w14:paraId="1375D0F4"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Ayyubi, S. El and Saputri, H.E. (2018) “Analysis of the Impact of Zakat , Infak , and Sadaqah Distribution on Poverty Alleviation Based on the CIBEST Model ( Case Study : Jogokariyan Baitul Maal Mosque , Yogyakarta ),” </w:t>
      </w:r>
      <w:r w:rsidRPr="00220498">
        <w:rPr>
          <w:i/>
          <w:iCs/>
          <w:noProof/>
          <w:sz w:val="24"/>
          <w:szCs w:val="24"/>
        </w:rPr>
        <w:t>International Journal of Zakat</w:t>
      </w:r>
      <w:r w:rsidRPr="00220498">
        <w:rPr>
          <w:noProof/>
          <w:sz w:val="24"/>
          <w:szCs w:val="24"/>
        </w:rPr>
        <w:t>, 3(2), pp. 85–97.</w:t>
      </w:r>
    </w:p>
    <w:p w14:paraId="29DDE8CC"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Basrowi, B. and Zaki, M. (2020) “Manajemen Harta Dalam Islam Dari Perspektif Hadits,” </w:t>
      </w:r>
      <w:r w:rsidRPr="00220498">
        <w:rPr>
          <w:i/>
          <w:iCs/>
          <w:noProof/>
          <w:sz w:val="24"/>
          <w:szCs w:val="24"/>
        </w:rPr>
        <w:t>Jurnal Syarikah : Jurnal Ekonomi Islam</w:t>
      </w:r>
      <w:r w:rsidRPr="00220498">
        <w:rPr>
          <w:noProof/>
          <w:sz w:val="24"/>
          <w:szCs w:val="24"/>
        </w:rPr>
        <w:t>, 6(2), pp. 160–170. Available at: https://doi.org/10.30997/jsei.v6i2.1833.</w:t>
      </w:r>
    </w:p>
    <w:p w14:paraId="4138B0E0"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Campra, M. </w:t>
      </w:r>
      <w:r w:rsidRPr="00220498">
        <w:rPr>
          <w:i/>
          <w:iCs/>
          <w:noProof/>
          <w:sz w:val="24"/>
          <w:szCs w:val="24"/>
        </w:rPr>
        <w:t>et al.</w:t>
      </w:r>
      <w:r w:rsidRPr="00220498">
        <w:rPr>
          <w:noProof/>
          <w:sz w:val="24"/>
          <w:szCs w:val="24"/>
        </w:rPr>
        <w:t xml:space="preserve"> (2021) “Islamic Countries and Maqasid al-Shariah towards the Circular Economy: The Dubai Case Study.,” </w:t>
      </w:r>
      <w:r w:rsidRPr="00220498">
        <w:rPr>
          <w:i/>
          <w:iCs/>
          <w:noProof/>
          <w:sz w:val="24"/>
          <w:szCs w:val="24"/>
        </w:rPr>
        <w:t>European Journal of Islamic Finance</w:t>
      </w:r>
      <w:r w:rsidRPr="00220498">
        <w:rPr>
          <w:noProof/>
          <w:sz w:val="24"/>
          <w:szCs w:val="24"/>
        </w:rPr>
        <w:t>, 17, pp. 1–10. Available at: https://doi.org/10.13135/2421-2172/4560.</w:t>
      </w:r>
    </w:p>
    <w:p w14:paraId="36E66841"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Embong, M.R., Taha, R. and Nor, M.N.M. (2013) “Role of Zakat to Eradicate Poverty in Malaysia,” </w:t>
      </w:r>
      <w:r w:rsidRPr="00220498">
        <w:rPr>
          <w:i/>
          <w:iCs/>
          <w:noProof/>
          <w:sz w:val="24"/>
          <w:szCs w:val="24"/>
        </w:rPr>
        <w:t>Jurnal Pengurusan</w:t>
      </w:r>
      <w:r w:rsidRPr="00220498">
        <w:rPr>
          <w:noProof/>
          <w:sz w:val="24"/>
          <w:szCs w:val="24"/>
        </w:rPr>
        <w:t>, 39(2013), pp. 141–150. Available at: https://doi.org/10.17576/pengurusan-2013-39-13.</w:t>
      </w:r>
    </w:p>
    <w:p w14:paraId="403A4826"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Ghafar Ismail, A. and Shaikh, S.A. (2017) </w:t>
      </w:r>
      <w:r w:rsidRPr="00220498">
        <w:rPr>
          <w:i/>
          <w:iCs/>
          <w:noProof/>
          <w:sz w:val="24"/>
          <w:szCs w:val="24"/>
        </w:rPr>
        <w:t>Role of Islamic Economics and Finance in Sustainable Development Goals Innovative Islamic Finance Proposals for an Egalitarian Financial System View project Fiscal Federalism View project</w:t>
      </w:r>
      <w:r w:rsidRPr="00220498">
        <w:rPr>
          <w:noProof/>
          <w:sz w:val="24"/>
          <w:szCs w:val="24"/>
        </w:rPr>
        <w:t>. 5. Bangi. Available at: https://doi.org/10.13140/RG.2.2.14806.09288.</w:t>
      </w:r>
    </w:p>
    <w:p w14:paraId="16EEBF09"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Hossen, S.Z. (2017) “Contribution of Islamic Thought to Modern Economics,” </w:t>
      </w:r>
      <w:r w:rsidRPr="00220498">
        <w:rPr>
          <w:i/>
          <w:iCs/>
          <w:noProof/>
          <w:sz w:val="24"/>
          <w:szCs w:val="24"/>
        </w:rPr>
        <w:t>Multidisciplinary International Journal</w:t>
      </w:r>
      <w:r w:rsidRPr="00220498">
        <w:rPr>
          <w:noProof/>
          <w:sz w:val="24"/>
          <w:szCs w:val="24"/>
        </w:rPr>
        <w:t>, 1(1), pp. 1–8.</w:t>
      </w:r>
    </w:p>
    <w:p w14:paraId="60237EF4"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Ismail, A.G. and Shaikh, S.A. (2017) </w:t>
      </w:r>
      <w:r w:rsidRPr="00220498">
        <w:rPr>
          <w:i/>
          <w:iCs/>
          <w:noProof/>
          <w:sz w:val="24"/>
          <w:szCs w:val="24"/>
        </w:rPr>
        <w:t>Where is the Place for Zakat in Sustainable Development Goals ?</w:t>
      </w:r>
      <w:r w:rsidRPr="00220498">
        <w:rPr>
          <w:noProof/>
          <w:sz w:val="24"/>
          <w:szCs w:val="24"/>
        </w:rPr>
        <w:t xml:space="preserve"> 4. Bangi.</w:t>
      </w:r>
    </w:p>
    <w:p w14:paraId="4CCA49CE"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Katsir, A.F.I.I. (2008) </w:t>
      </w:r>
      <w:r w:rsidRPr="00220498">
        <w:rPr>
          <w:i/>
          <w:iCs/>
          <w:noProof/>
          <w:sz w:val="24"/>
          <w:szCs w:val="24"/>
        </w:rPr>
        <w:t>Tafsīr al-Qur`an al-’Aẓīm</w:t>
      </w:r>
      <w:r w:rsidRPr="00220498">
        <w:rPr>
          <w:noProof/>
          <w:sz w:val="24"/>
          <w:szCs w:val="24"/>
        </w:rPr>
        <w:t>. Kairo: Dār al-’Aqīdah.</w:t>
      </w:r>
    </w:p>
    <w:p w14:paraId="077E44A6"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Khan, T. (2019) “Reforming Islamic finance for achieving sustainable development goals,” </w:t>
      </w:r>
      <w:r w:rsidRPr="00220498">
        <w:rPr>
          <w:i/>
          <w:iCs/>
          <w:noProof/>
          <w:sz w:val="24"/>
          <w:szCs w:val="24"/>
        </w:rPr>
        <w:t>Journal of King Abdulaziz University, Islamic Economics</w:t>
      </w:r>
      <w:r w:rsidRPr="00220498">
        <w:rPr>
          <w:noProof/>
          <w:sz w:val="24"/>
          <w:szCs w:val="24"/>
        </w:rPr>
        <w:t>, 32(1), pp. 3–21. Available at: https://doi.org/10.4197/Islec.32-1.1.</w:t>
      </w:r>
    </w:p>
    <w:p w14:paraId="121C3B7F"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Kholisha, N. </w:t>
      </w:r>
      <w:r w:rsidRPr="00220498">
        <w:rPr>
          <w:i/>
          <w:iCs/>
          <w:noProof/>
          <w:sz w:val="24"/>
          <w:szCs w:val="24"/>
        </w:rPr>
        <w:t>et al.</w:t>
      </w:r>
      <w:r w:rsidRPr="00220498">
        <w:rPr>
          <w:noProof/>
          <w:sz w:val="24"/>
          <w:szCs w:val="24"/>
        </w:rPr>
        <w:t xml:space="preserve"> (2020) “The Significance of Maqasid Syariah Principles in Improving Islamic Economics and Finance,” </w:t>
      </w:r>
      <w:r w:rsidRPr="00220498">
        <w:rPr>
          <w:i/>
          <w:iCs/>
          <w:noProof/>
          <w:sz w:val="24"/>
          <w:szCs w:val="24"/>
        </w:rPr>
        <w:t>… Journal of Innovation …</w:t>
      </w:r>
      <w:r w:rsidRPr="00220498">
        <w:rPr>
          <w:noProof/>
          <w:sz w:val="24"/>
          <w:szCs w:val="24"/>
        </w:rPr>
        <w:t>, 13(3), pp. 1342–1353. Available at: https://www.researchgate.net/profile/Muhammad-Purwanto/publication/344877427_The_Significance_of_Maqasid_Syariah_Principles_in_Improving_Islamic_Economics_and_Finance/links/5f9618d3299bf1b53e45d6eb/The-Significance-of-Maqasid-Syariah-Principles-in-Improvi.</w:t>
      </w:r>
    </w:p>
    <w:p w14:paraId="60232A89"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Lahjouji, H. and Rouggani, K. (2016) “Zakat and Distribution of Wealth on Islamic Economy: Case of Morocco,” </w:t>
      </w:r>
      <w:r w:rsidRPr="00220498">
        <w:rPr>
          <w:i/>
          <w:iCs/>
          <w:noProof/>
          <w:sz w:val="24"/>
          <w:szCs w:val="24"/>
        </w:rPr>
        <w:t>International Journal of Islamic Economics and Finance Studies</w:t>
      </w:r>
      <w:r w:rsidRPr="00220498">
        <w:rPr>
          <w:noProof/>
          <w:sz w:val="24"/>
          <w:szCs w:val="24"/>
        </w:rPr>
        <w:t>, Vol: 2(Issue: 3), pp. 95–108.</w:t>
      </w:r>
    </w:p>
    <w:p w14:paraId="4023BAD6"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lastRenderedPageBreak/>
        <w:t xml:space="preserve">Lestari, R. (2020) </w:t>
      </w:r>
      <w:r w:rsidRPr="00220498">
        <w:rPr>
          <w:i/>
          <w:iCs/>
          <w:noProof/>
          <w:sz w:val="24"/>
          <w:szCs w:val="24"/>
        </w:rPr>
        <w:t>Menakar Tingkat Kemiskinan Global Pascapandemi Covid-19</w:t>
      </w:r>
      <w:r w:rsidRPr="00220498">
        <w:rPr>
          <w:noProof/>
          <w:sz w:val="24"/>
          <w:szCs w:val="24"/>
        </w:rPr>
        <w:t xml:space="preserve">, </w:t>
      </w:r>
      <w:r w:rsidRPr="00220498">
        <w:rPr>
          <w:i/>
          <w:iCs/>
          <w:noProof/>
          <w:sz w:val="24"/>
          <w:szCs w:val="24"/>
        </w:rPr>
        <w:t>kabar24.bisnis.com</w:t>
      </w:r>
      <w:r w:rsidRPr="00220498">
        <w:rPr>
          <w:noProof/>
          <w:sz w:val="24"/>
          <w:szCs w:val="24"/>
        </w:rPr>
        <w:t>. Available at: https://kabar24.bisnis.com/read/20200629/19/1258964/menakar-tingkat-kemiskinan-global-pascapandemi-covid-19 (Accessed: December 10, 2021).</w:t>
      </w:r>
    </w:p>
    <w:p w14:paraId="35C38141"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M. Anwar, S. </w:t>
      </w:r>
      <w:r w:rsidRPr="00220498">
        <w:rPr>
          <w:i/>
          <w:iCs/>
          <w:noProof/>
          <w:sz w:val="24"/>
          <w:szCs w:val="24"/>
        </w:rPr>
        <w:t>et al.</w:t>
      </w:r>
      <w:r w:rsidRPr="00220498">
        <w:rPr>
          <w:noProof/>
          <w:sz w:val="24"/>
          <w:szCs w:val="24"/>
        </w:rPr>
        <w:t xml:space="preserve"> (2020) “Islamic Bank Contribution to Indonesian Economic Growth,” </w:t>
      </w:r>
      <w:r w:rsidRPr="00220498">
        <w:rPr>
          <w:i/>
          <w:iCs/>
          <w:noProof/>
          <w:sz w:val="24"/>
          <w:szCs w:val="24"/>
        </w:rPr>
        <w:t>International Journal of Islamic and Middle Eastern Finance and Management</w:t>
      </w:r>
      <w:r w:rsidRPr="00220498">
        <w:rPr>
          <w:noProof/>
          <w:sz w:val="24"/>
          <w:szCs w:val="24"/>
        </w:rPr>
        <w:t>, 13(3), pp. 519–532. Available at: https://doi.org/10.1108/IMEFM-02-2018-0071.</w:t>
      </w:r>
    </w:p>
    <w:p w14:paraId="28426877"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Matarneh, B. and Almanaseer, M. (2015) “Contribution of Islamic Banks in Financing Small and Medium Enterprises in the Kingdom of Bahrain,” </w:t>
      </w:r>
      <w:r w:rsidRPr="00220498">
        <w:rPr>
          <w:i/>
          <w:iCs/>
          <w:noProof/>
          <w:sz w:val="24"/>
          <w:szCs w:val="24"/>
        </w:rPr>
        <w:t>International Journal of Financial Research</w:t>
      </w:r>
      <w:r w:rsidRPr="00220498">
        <w:rPr>
          <w:noProof/>
          <w:sz w:val="24"/>
          <w:szCs w:val="24"/>
        </w:rPr>
        <w:t>, 6(3), pp. 49–55. Available at: https://doi.org/10.5430/ijfr.v6n3p49.</w:t>
      </w:r>
    </w:p>
    <w:p w14:paraId="16AE6C82"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Mukhlisin, M. </w:t>
      </w:r>
      <w:r w:rsidRPr="00220498">
        <w:rPr>
          <w:i/>
          <w:iCs/>
          <w:noProof/>
          <w:sz w:val="24"/>
          <w:szCs w:val="24"/>
        </w:rPr>
        <w:t>et al.</w:t>
      </w:r>
      <w:r w:rsidRPr="00220498">
        <w:rPr>
          <w:noProof/>
          <w:sz w:val="24"/>
          <w:szCs w:val="24"/>
        </w:rPr>
        <w:t xml:space="preserve"> (2020) “Contribution of Islamic Microfinance Studies in Achieving Sustainable Development Goals,” in </w:t>
      </w:r>
      <w:r w:rsidRPr="00220498">
        <w:rPr>
          <w:i/>
          <w:iCs/>
          <w:noProof/>
          <w:sz w:val="24"/>
          <w:szCs w:val="24"/>
        </w:rPr>
        <w:t>Enhancing Financial Inclusion through Islamic Finance</w:t>
      </w:r>
      <w:r w:rsidRPr="00220498">
        <w:rPr>
          <w:noProof/>
          <w:sz w:val="24"/>
          <w:szCs w:val="24"/>
        </w:rPr>
        <w:t>, pp. 51–79. Available at: https://doi.org/10.1007/978-3-030-39935-1_4.</w:t>
      </w:r>
    </w:p>
    <w:p w14:paraId="3C857172"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Nugroho, L. </w:t>
      </w:r>
      <w:r w:rsidRPr="00220498">
        <w:rPr>
          <w:i/>
          <w:iCs/>
          <w:noProof/>
          <w:sz w:val="24"/>
          <w:szCs w:val="24"/>
        </w:rPr>
        <w:t>et al.</w:t>
      </w:r>
      <w:r w:rsidRPr="00220498">
        <w:rPr>
          <w:noProof/>
          <w:sz w:val="24"/>
          <w:szCs w:val="24"/>
        </w:rPr>
        <w:t xml:space="preserve"> (2020) “The Contribution of Islamic Bank in Poverty Alleviation,” </w:t>
      </w:r>
      <w:r w:rsidRPr="00220498">
        <w:rPr>
          <w:i/>
          <w:iCs/>
          <w:noProof/>
          <w:sz w:val="24"/>
          <w:szCs w:val="24"/>
        </w:rPr>
        <w:t>Al-Ahkam: Jurnal Pemikiran Hukum Islam</w:t>
      </w:r>
      <w:r w:rsidRPr="00220498">
        <w:rPr>
          <w:noProof/>
          <w:sz w:val="24"/>
          <w:szCs w:val="24"/>
        </w:rPr>
        <w:t>, 30(1), pp. 19–38. Available at: https://doi.org/10.21580/ahkam.2020.30.1.5387.</w:t>
      </w:r>
    </w:p>
    <w:p w14:paraId="665E016C"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Nurhadi (2019) “The Importance of Maqashid Sharia as a Theory in Islamic Economic Business Operations,” </w:t>
      </w:r>
      <w:r w:rsidRPr="00220498">
        <w:rPr>
          <w:i/>
          <w:iCs/>
          <w:noProof/>
          <w:sz w:val="24"/>
          <w:szCs w:val="24"/>
        </w:rPr>
        <w:t>International Journal of Islamic Business and Economics (IJIBEC)</w:t>
      </w:r>
      <w:r w:rsidRPr="00220498">
        <w:rPr>
          <w:noProof/>
          <w:sz w:val="24"/>
          <w:szCs w:val="24"/>
        </w:rPr>
        <w:t>, 3(2), pp. 130–145. Available at: https://doi.org/10.28918/ijibec.v3i2.1635.</w:t>
      </w:r>
    </w:p>
    <w:p w14:paraId="3F69725D"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Perwataatmadja, K.A. and Tanjung, H. (2011) </w:t>
      </w:r>
      <w:r w:rsidRPr="00220498">
        <w:rPr>
          <w:i/>
          <w:iCs/>
          <w:noProof/>
          <w:sz w:val="24"/>
          <w:szCs w:val="24"/>
        </w:rPr>
        <w:t>Bank Syariah, Teori, Praktek, dan Peranannya</w:t>
      </w:r>
      <w:r w:rsidRPr="00220498">
        <w:rPr>
          <w:noProof/>
          <w:sz w:val="24"/>
          <w:szCs w:val="24"/>
        </w:rPr>
        <w:t>. Jakarta: Celestial Publishing.</w:t>
      </w:r>
    </w:p>
    <w:p w14:paraId="4B55235D"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Pratiwi, A. (2016) “Islamic Banking Contribution in Sustainable Socioeconomic Development in Indonesia: An Epistemological Approach,” </w:t>
      </w:r>
      <w:r w:rsidRPr="00220498">
        <w:rPr>
          <w:i/>
          <w:iCs/>
          <w:noProof/>
          <w:sz w:val="24"/>
          <w:szCs w:val="24"/>
        </w:rPr>
        <w:t>Humanomics</w:t>
      </w:r>
      <w:r w:rsidRPr="00220498">
        <w:rPr>
          <w:noProof/>
          <w:sz w:val="24"/>
          <w:szCs w:val="24"/>
        </w:rPr>
        <w:t>, 32(2), pp. 98–120. Available at: https://doi.org/10.1108/H-12-2015-0085.</w:t>
      </w:r>
    </w:p>
    <w:p w14:paraId="1C3A8EDD"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Qardhawi, Y. (2010) </w:t>
      </w:r>
      <w:r w:rsidRPr="00220498">
        <w:rPr>
          <w:i/>
          <w:iCs/>
          <w:noProof/>
          <w:sz w:val="24"/>
          <w:szCs w:val="24"/>
        </w:rPr>
        <w:t>Shadaqah, Cara Islam Mengentaskan Kemiskinan</w:t>
      </w:r>
      <w:r w:rsidRPr="00220498">
        <w:rPr>
          <w:noProof/>
          <w:sz w:val="24"/>
          <w:szCs w:val="24"/>
        </w:rPr>
        <w:t>. Bandung: PT Remaja Rosda Karya.</w:t>
      </w:r>
    </w:p>
    <w:p w14:paraId="0D87733A"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Qardhawi, Y. (2011) </w:t>
      </w:r>
      <w:r w:rsidRPr="00220498">
        <w:rPr>
          <w:i/>
          <w:iCs/>
          <w:noProof/>
          <w:sz w:val="24"/>
          <w:szCs w:val="24"/>
        </w:rPr>
        <w:t>Hukum Zakat</w:t>
      </w:r>
      <w:r w:rsidRPr="00220498">
        <w:rPr>
          <w:noProof/>
          <w:sz w:val="24"/>
          <w:szCs w:val="24"/>
        </w:rPr>
        <w:t>. Bogor: Litera Antarnusa.</w:t>
      </w:r>
    </w:p>
    <w:p w14:paraId="205C41BA"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Rohmati, D., Anggraini, R. and Widiastuti, T. (2018) “Maqāṣid al-Sharī‘ah sebagai Landasan Dasar Ekonomi Islam,” </w:t>
      </w:r>
      <w:r w:rsidRPr="00220498">
        <w:rPr>
          <w:i/>
          <w:iCs/>
          <w:noProof/>
          <w:sz w:val="24"/>
          <w:szCs w:val="24"/>
        </w:rPr>
        <w:t>Economica: Jurnal Ekonomi Islam</w:t>
      </w:r>
      <w:r w:rsidRPr="00220498">
        <w:rPr>
          <w:noProof/>
          <w:sz w:val="24"/>
          <w:szCs w:val="24"/>
        </w:rPr>
        <w:t>, 9(2), p. 295. Available at: https://doi.org/10.21580/economica.2018.9.2.2051.</w:t>
      </w:r>
    </w:p>
    <w:p w14:paraId="0E524541"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Rosli, M.R. Bin, Salamon, H. Bin and Huda, M. (2018) “Distribution management of zakat fund: Recommended proposal for asnaf riqab in Malaysia,” </w:t>
      </w:r>
      <w:r w:rsidRPr="00220498">
        <w:rPr>
          <w:i/>
          <w:iCs/>
          <w:noProof/>
          <w:sz w:val="24"/>
          <w:szCs w:val="24"/>
        </w:rPr>
        <w:t>International Journal of Civil Engineering and Technology</w:t>
      </w:r>
      <w:r w:rsidRPr="00220498">
        <w:rPr>
          <w:noProof/>
          <w:sz w:val="24"/>
          <w:szCs w:val="24"/>
        </w:rPr>
        <w:t>, 9(3), pp. 56–64.</w:t>
      </w:r>
    </w:p>
    <w:p w14:paraId="05378970"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Rusdi, M.A. (2017) “Maslahat Sebagai Metode Ijtihad dan Tujuan Utama Hukum Islam,” </w:t>
      </w:r>
      <w:r w:rsidRPr="00220498">
        <w:rPr>
          <w:i/>
          <w:iCs/>
          <w:noProof/>
          <w:sz w:val="24"/>
          <w:szCs w:val="24"/>
        </w:rPr>
        <w:t>Jurnal syari’ah dan Hukum Diktum</w:t>
      </w:r>
      <w:r w:rsidRPr="00220498">
        <w:rPr>
          <w:noProof/>
          <w:sz w:val="24"/>
          <w:szCs w:val="24"/>
        </w:rPr>
        <w:t>, 15(2), pp. 151–168.</w:t>
      </w:r>
    </w:p>
    <w:p w14:paraId="3EA0315B"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Saniff, S.M., Hasan, W.N. and Salleh, M.S. (2020) “Zakat And SDGs : A Love Story ?,” </w:t>
      </w:r>
      <w:r w:rsidRPr="00220498">
        <w:rPr>
          <w:i/>
          <w:iCs/>
          <w:noProof/>
          <w:sz w:val="24"/>
          <w:szCs w:val="24"/>
        </w:rPr>
        <w:t>Palarch’s Journal of Archaeology of Egypt/Egyptology</w:t>
      </w:r>
      <w:r w:rsidRPr="00220498">
        <w:rPr>
          <w:noProof/>
          <w:sz w:val="24"/>
          <w:szCs w:val="24"/>
        </w:rPr>
        <w:t>, 17(7), pp. 871–882. Available at: journal.zakatkedah.com.my.</w:t>
      </w:r>
    </w:p>
    <w:p w14:paraId="22923538"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Sarwer, M.S., Ramzan, M. and Ahmad, W. (2013) “Does Islamic Banking System Contributes to Economy Development,” </w:t>
      </w:r>
      <w:r w:rsidRPr="00220498">
        <w:rPr>
          <w:i/>
          <w:iCs/>
          <w:noProof/>
          <w:sz w:val="24"/>
          <w:szCs w:val="24"/>
        </w:rPr>
        <w:t>Global Journal of Management and Business Research</w:t>
      </w:r>
      <w:r w:rsidRPr="00220498">
        <w:rPr>
          <w:noProof/>
          <w:sz w:val="24"/>
          <w:szCs w:val="24"/>
        </w:rPr>
        <w:t>, 13(2), pp. 61–</w:t>
      </w:r>
      <w:r w:rsidRPr="00220498">
        <w:rPr>
          <w:noProof/>
          <w:sz w:val="24"/>
          <w:szCs w:val="24"/>
        </w:rPr>
        <w:lastRenderedPageBreak/>
        <w:t>68.</w:t>
      </w:r>
    </w:p>
    <w:p w14:paraId="5E1071EB"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Shinkafi, A.A., Ali, N.A. and Choudhury, M. (2015) “Contemporary Islamic Economic Studies on Maqasid Shari’ah: A Systematic Literature Review,” </w:t>
      </w:r>
      <w:r w:rsidRPr="00220498">
        <w:rPr>
          <w:i/>
          <w:iCs/>
          <w:noProof/>
          <w:sz w:val="24"/>
          <w:szCs w:val="24"/>
        </w:rPr>
        <w:t>Humanomics</w:t>
      </w:r>
      <w:r w:rsidRPr="00220498">
        <w:rPr>
          <w:noProof/>
          <w:sz w:val="24"/>
          <w:szCs w:val="24"/>
        </w:rPr>
        <w:t>, 31(3), pp. 354–371.</w:t>
      </w:r>
    </w:p>
    <w:p w14:paraId="37EF36A3"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Suprayitno, E., Aslam, M. and Harun, A. (2017) “Zakat and SDGs : Impact Zakat on Human Development in the Five States of Malaysia,” </w:t>
      </w:r>
      <w:r w:rsidRPr="00220498">
        <w:rPr>
          <w:i/>
          <w:iCs/>
          <w:noProof/>
          <w:sz w:val="24"/>
          <w:szCs w:val="24"/>
        </w:rPr>
        <w:t>International Journal of Zakat</w:t>
      </w:r>
      <w:r w:rsidRPr="00220498">
        <w:rPr>
          <w:noProof/>
          <w:sz w:val="24"/>
          <w:szCs w:val="24"/>
        </w:rPr>
        <w:t>, 2(1), pp. 61–69. Available at: https://ijazbaznas.com/index.php/journal/article/download/15/12/.</w:t>
      </w:r>
    </w:p>
    <w:p w14:paraId="6F0FE520"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Syamsuri </w:t>
      </w:r>
      <w:r w:rsidRPr="00220498">
        <w:rPr>
          <w:i/>
          <w:iCs/>
          <w:noProof/>
          <w:sz w:val="24"/>
          <w:szCs w:val="24"/>
        </w:rPr>
        <w:t>et al.</w:t>
      </w:r>
      <w:r w:rsidRPr="00220498">
        <w:rPr>
          <w:noProof/>
          <w:sz w:val="24"/>
          <w:szCs w:val="24"/>
        </w:rPr>
        <w:t xml:space="preserve"> (2019) “Existence of Waqf in Enhancing of Indonesia Financial Stability,” </w:t>
      </w:r>
      <w:r w:rsidRPr="00220498">
        <w:rPr>
          <w:i/>
          <w:iCs/>
          <w:noProof/>
          <w:sz w:val="24"/>
          <w:szCs w:val="24"/>
        </w:rPr>
        <w:t>East African Journal of Economics, Business, and Management</w:t>
      </w:r>
      <w:r w:rsidRPr="00220498">
        <w:rPr>
          <w:noProof/>
          <w:sz w:val="24"/>
          <w:szCs w:val="24"/>
        </w:rPr>
        <w:t>, 4464(12), pp. 744–753.</w:t>
      </w:r>
    </w:p>
    <w:p w14:paraId="4FD5FBA1"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Triyowati, H., Masnita, Y. and Khomsiyah (2018) “Toward ‘ Sustainable Development ’ through Zakat- Infaq-Sadaqah Distributions – As Inclusive Activities – For the Development of Social Welfare and Micro and Small Enterprises Activities– for the Development of Social Welfare and Micro and Small Enterpris,” </w:t>
      </w:r>
      <w:r w:rsidRPr="00220498">
        <w:rPr>
          <w:i/>
          <w:iCs/>
          <w:noProof/>
          <w:sz w:val="24"/>
          <w:szCs w:val="24"/>
        </w:rPr>
        <w:t>Australian Journal of Islamic Studies</w:t>
      </w:r>
      <w:r w:rsidRPr="00220498">
        <w:rPr>
          <w:noProof/>
          <w:sz w:val="24"/>
          <w:szCs w:val="24"/>
        </w:rPr>
        <w:t>, 1(1), pp. 24–44.</w:t>
      </w:r>
    </w:p>
    <w:p w14:paraId="5F2324D4"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Ulum, F. (2015) “Konstuksi Sistem Ekonomi Islam Menuju Kesejahteraan yang Merata,” </w:t>
      </w:r>
      <w:r w:rsidRPr="00220498">
        <w:rPr>
          <w:i/>
          <w:iCs/>
          <w:noProof/>
          <w:sz w:val="24"/>
          <w:szCs w:val="24"/>
        </w:rPr>
        <w:t>Tsaqafah: Jurnal Peradaban Islam</w:t>
      </w:r>
      <w:r w:rsidRPr="00220498">
        <w:rPr>
          <w:noProof/>
          <w:sz w:val="24"/>
          <w:szCs w:val="24"/>
        </w:rPr>
        <w:t>, 11(1), pp. 113–136.</w:t>
      </w:r>
    </w:p>
    <w:p w14:paraId="6248D4F2"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UNDP (2017) </w:t>
      </w:r>
      <w:r w:rsidRPr="00220498">
        <w:rPr>
          <w:i/>
          <w:iCs/>
          <w:noProof/>
          <w:sz w:val="24"/>
          <w:szCs w:val="24"/>
        </w:rPr>
        <w:t>Sustainable Development Goals</w:t>
      </w:r>
      <w:r w:rsidRPr="00220498">
        <w:rPr>
          <w:noProof/>
          <w:sz w:val="24"/>
          <w:szCs w:val="24"/>
        </w:rPr>
        <w:t xml:space="preserve">, </w:t>
      </w:r>
      <w:r w:rsidRPr="00220498">
        <w:rPr>
          <w:i/>
          <w:iCs/>
          <w:noProof/>
          <w:sz w:val="24"/>
          <w:szCs w:val="24"/>
        </w:rPr>
        <w:t>United Nations Development Programme</w:t>
      </w:r>
      <w:r w:rsidRPr="00220498">
        <w:rPr>
          <w:noProof/>
          <w:sz w:val="24"/>
          <w:szCs w:val="24"/>
        </w:rPr>
        <w:t>. Available at: https://www.undp.org/content/undp/en/home/sustainable-development-goals.html (Accessed: May 16, 2020).</w:t>
      </w:r>
    </w:p>
    <w:p w14:paraId="1F1E3264"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United Nations (2021) </w:t>
      </w:r>
      <w:r w:rsidRPr="00220498">
        <w:rPr>
          <w:i/>
          <w:iCs/>
          <w:noProof/>
          <w:sz w:val="24"/>
          <w:szCs w:val="24"/>
        </w:rPr>
        <w:t>End Poverty in all its forms everywhere</w:t>
      </w:r>
      <w:r w:rsidRPr="00220498">
        <w:rPr>
          <w:noProof/>
          <w:sz w:val="24"/>
          <w:szCs w:val="24"/>
        </w:rPr>
        <w:t xml:space="preserve">, </w:t>
      </w:r>
      <w:r w:rsidRPr="00220498">
        <w:rPr>
          <w:i/>
          <w:iCs/>
          <w:noProof/>
          <w:sz w:val="24"/>
          <w:szCs w:val="24"/>
        </w:rPr>
        <w:t>Sustainable Development Goals</w:t>
      </w:r>
      <w:r w:rsidRPr="00220498">
        <w:rPr>
          <w:noProof/>
          <w:sz w:val="24"/>
          <w:szCs w:val="24"/>
        </w:rPr>
        <w:t>. Available at: https://sdgs.un.org/goals/goal1 (Accessed: December 10, 2021).</w:t>
      </w:r>
    </w:p>
    <w:p w14:paraId="647FDE13" w14:textId="77777777" w:rsidR="00220498" w:rsidRPr="00220498" w:rsidRDefault="00220498" w:rsidP="00220498">
      <w:pPr>
        <w:autoSpaceDE w:val="0"/>
        <w:autoSpaceDN w:val="0"/>
        <w:adjustRightInd w:val="0"/>
        <w:spacing w:after="120"/>
        <w:rPr>
          <w:noProof/>
          <w:sz w:val="24"/>
          <w:szCs w:val="24"/>
        </w:rPr>
      </w:pPr>
      <w:r w:rsidRPr="00220498">
        <w:rPr>
          <w:noProof/>
          <w:sz w:val="24"/>
          <w:szCs w:val="24"/>
        </w:rPr>
        <w:t xml:space="preserve">World Bank Group (2021) </w:t>
      </w:r>
      <w:r w:rsidRPr="00220498">
        <w:rPr>
          <w:i/>
          <w:iCs/>
          <w:noProof/>
          <w:sz w:val="24"/>
          <w:szCs w:val="24"/>
        </w:rPr>
        <w:t>Poverty and Shared Prosperity 2020</w:t>
      </w:r>
      <w:r w:rsidRPr="00220498">
        <w:rPr>
          <w:noProof/>
          <w:sz w:val="24"/>
          <w:szCs w:val="24"/>
        </w:rPr>
        <w:t>. Available at: https://www.worldbank.org/en/publication/poverty-and-shared-prosperity (Accessed: December 10, 2021).</w:t>
      </w:r>
    </w:p>
    <w:p w14:paraId="18775E24" w14:textId="77777777" w:rsidR="00220498" w:rsidRPr="00220498" w:rsidRDefault="00220498" w:rsidP="00220498">
      <w:pPr>
        <w:autoSpaceDE w:val="0"/>
        <w:autoSpaceDN w:val="0"/>
        <w:adjustRightInd w:val="0"/>
        <w:spacing w:after="120"/>
        <w:rPr>
          <w:noProof/>
          <w:sz w:val="24"/>
        </w:rPr>
      </w:pPr>
      <w:r w:rsidRPr="00220498">
        <w:rPr>
          <w:noProof/>
          <w:sz w:val="24"/>
          <w:szCs w:val="24"/>
        </w:rPr>
        <w:t xml:space="preserve">Yulita Amalia, R., Nurwahidin and Huda, N. (2020) “Role of Zakat in Achieving Sustainable Development Goals (SDGs) in Indonesia,” </w:t>
      </w:r>
      <w:r w:rsidRPr="00220498">
        <w:rPr>
          <w:i/>
          <w:iCs/>
          <w:noProof/>
          <w:sz w:val="24"/>
          <w:szCs w:val="24"/>
        </w:rPr>
        <w:t>International Journal of Zakat and Islamic Philanthropy</w:t>
      </w:r>
      <w:r w:rsidRPr="00220498">
        <w:rPr>
          <w:noProof/>
          <w:sz w:val="24"/>
          <w:szCs w:val="24"/>
        </w:rPr>
        <w:t>, 2(2), pp. 199–204.</w:t>
      </w:r>
    </w:p>
    <w:p w14:paraId="662AC442" w14:textId="77777777" w:rsidR="00AF66B5" w:rsidRPr="00C749F1" w:rsidRDefault="00B65836" w:rsidP="00E93AA5">
      <w:pPr>
        <w:spacing w:after="120"/>
        <w:jc w:val="both"/>
        <w:rPr>
          <w:rFonts w:asciiTheme="majorBidi" w:hAnsiTheme="majorBidi" w:cstheme="majorBidi"/>
          <w:b/>
          <w:sz w:val="24"/>
          <w:szCs w:val="24"/>
          <w:lang w:val="id-ID"/>
        </w:rPr>
      </w:pPr>
      <w:r w:rsidRPr="00C749F1">
        <w:rPr>
          <w:rFonts w:asciiTheme="majorBidi" w:hAnsiTheme="majorBidi" w:cstheme="majorBidi"/>
          <w:b/>
          <w:sz w:val="24"/>
          <w:szCs w:val="24"/>
          <w:lang w:val="id-ID"/>
        </w:rPr>
        <w:fldChar w:fldCharType="end"/>
      </w:r>
    </w:p>
    <w:sectPr w:rsidR="00AF66B5" w:rsidRPr="00C749F1" w:rsidSect="00B47067">
      <w:headerReference w:type="even" r:id="rId10"/>
      <w:type w:val="continuous"/>
      <w:pgSz w:w="12240" w:h="15840"/>
      <w:pgMar w:top="1435"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E11F" w14:textId="77777777" w:rsidR="007E13F9" w:rsidRDefault="007E13F9" w:rsidP="008A4345">
      <w:r>
        <w:separator/>
      </w:r>
    </w:p>
  </w:endnote>
  <w:endnote w:type="continuationSeparator" w:id="0">
    <w:p w14:paraId="715779BF" w14:textId="77777777" w:rsidR="007E13F9" w:rsidRDefault="007E13F9" w:rsidP="008A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E5252" w14:textId="77777777" w:rsidR="007E13F9" w:rsidRDefault="007E13F9" w:rsidP="008A4345">
      <w:r>
        <w:separator/>
      </w:r>
    </w:p>
  </w:footnote>
  <w:footnote w:type="continuationSeparator" w:id="0">
    <w:p w14:paraId="4687D88A" w14:textId="77777777" w:rsidR="007E13F9" w:rsidRDefault="007E13F9" w:rsidP="008A4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CCEF6" w14:textId="77777777" w:rsidR="00B93CE0" w:rsidRPr="00BD35EF" w:rsidRDefault="00B93CE0" w:rsidP="00BD35EF">
    <w:pPr>
      <w:pStyle w:val="BodyText"/>
      <w:spacing w:before="4"/>
      <w:ind w:left="20" w:right="-2"/>
      <w:rPr>
        <w:rFonts w:ascii="Footlight MT Light"/>
        <w:lang w:val="id-ID" w:eastAsia="x-none"/>
      </w:rPr>
    </w:pPr>
    <w:r>
      <w:rPr>
        <w:rFonts w:ascii="Footlight MT Light"/>
        <w:lang w:val="id-ID" w:eastAsia="x-none"/>
      </w:rPr>
      <w:t>International Journal of Islamic Business and Economics</w:t>
    </w:r>
    <w:r>
      <w:rPr>
        <w:rFonts w:ascii="Footlight MT Light"/>
      </w:rPr>
      <w:t xml:space="preserve">, </w:t>
    </w:r>
    <w:r>
      <w:rPr>
        <w:rFonts w:ascii="Footlight MT Light"/>
        <w:lang w:val="id-ID" w:eastAsia="x-none"/>
      </w:rPr>
      <w:t>1</w:t>
    </w:r>
    <w:r>
      <w:rPr>
        <w:rFonts w:ascii="Footlight MT Light"/>
      </w:rPr>
      <w:t xml:space="preserve">(1) </w:t>
    </w:r>
    <w:r>
      <w:rPr>
        <w:rFonts w:ascii="Footlight MT Light"/>
        <w:lang w:val="id-ID" w:eastAsia="x-none"/>
      </w:rPr>
      <w:t>June</w:t>
    </w:r>
    <w:r>
      <w:rPr>
        <w:rFonts w:ascii="Footlight MT Light"/>
      </w:rPr>
      <w:t xml:space="preserve"> 2017, 1-10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285"/>
    <w:multiLevelType w:val="hybridMultilevel"/>
    <w:tmpl w:val="33B2B6E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45A2B54"/>
    <w:multiLevelType w:val="multilevel"/>
    <w:tmpl w:val="EE6EB5C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05320068"/>
    <w:multiLevelType w:val="hybridMultilevel"/>
    <w:tmpl w:val="9ACCF14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65D4BB7"/>
    <w:multiLevelType w:val="hybridMultilevel"/>
    <w:tmpl w:val="E4E6DEE2"/>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0CDB7285"/>
    <w:multiLevelType w:val="hybridMultilevel"/>
    <w:tmpl w:val="FCF049B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D8E31D4"/>
    <w:multiLevelType w:val="hybridMultilevel"/>
    <w:tmpl w:val="A5BA70DE"/>
    <w:lvl w:ilvl="0" w:tplc="B9F6AD96">
      <w:start w:val="1"/>
      <w:numFmt w:val="decimal"/>
      <w:lvlText w:val="%1."/>
      <w:lvlJc w:val="left"/>
      <w:pPr>
        <w:ind w:left="720" w:hanging="360"/>
      </w:pPr>
      <w:rPr>
        <w:rFonts w:ascii="Calibri" w:hAnsi="Calibri" w:cs="Times New Roman" w:hint="default"/>
        <w:b/>
        <w:color w:val="000000"/>
        <w:sz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5A50C4B"/>
    <w:multiLevelType w:val="multilevel"/>
    <w:tmpl w:val="839428F0"/>
    <w:lvl w:ilvl="0">
      <w:start w:val="1"/>
      <w:numFmt w:val="decimal"/>
      <w:lvlText w:val="%1."/>
      <w:lvlJc w:val="left"/>
      <w:pPr>
        <w:ind w:left="720" w:hanging="360"/>
      </w:pPr>
      <w:rPr>
        <w:rFonts w:ascii="Calibri" w:hAnsi="Calibri" w:cs="Calibri" w:hint="default"/>
        <w:b/>
      </w:rPr>
    </w:lvl>
    <w:lvl w:ilvl="1">
      <w:start w:val="1"/>
      <w:numFmt w:val="decimal"/>
      <w:isLgl/>
      <w:lvlText w:val="%1.%2."/>
      <w:lvlJc w:val="left"/>
      <w:pPr>
        <w:ind w:left="1080" w:hanging="720"/>
      </w:pPr>
      <w:rPr>
        <w:rFonts w:asciiTheme="minorHAnsi" w:hAnsiTheme="minorHAnsi" w:cstheme="minorHAnsi" w:hint="default"/>
        <w:b/>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18825C9A"/>
    <w:multiLevelType w:val="hybridMultilevel"/>
    <w:tmpl w:val="3522CBA6"/>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8AB7FA7"/>
    <w:multiLevelType w:val="hybridMultilevel"/>
    <w:tmpl w:val="0AD85502"/>
    <w:lvl w:ilvl="0" w:tplc="83CA7F1E">
      <w:start w:val="1"/>
      <w:numFmt w:val="lowerRoman"/>
      <w:lvlText w:val="(%1)"/>
      <w:lvlJc w:val="left"/>
      <w:pPr>
        <w:ind w:left="809" w:hanging="348"/>
      </w:pPr>
      <w:rPr>
        <w:rFonts w:ascii="Times New Roman" w:eastAsia="Times New Roman" w:hAnsi="Times New Roman" w:cs="Times New Roman" w:hint="default"/>
        <w:w w:val="91"/>
        <w:sz w:val="18"/>
        <w:szCs w:val="18"/>
      </w:rPr>
    </w:lvl>
    <w:lvl w:ilvl="1" w:tplc="115401EE">
      <w:numFmt w:val="bullet"/>
      <w:lvlText w:val="•"/>
      <w:lvlJc w:val="left"/>
      <w:pPr>
        <w:ind w:left="1620" w:hanging="348"/>
      </w:pPr>
      <w:rPr>
        <w:rFonts w:hint="default"/>
      </w:rPr>
    </w:lvl>
    <w:lvl w:ilvl="2" w:tplc="5FDE416C">
      <w:numFmt w:val="bullet"/>
      <w:lvlText w:val="•"/>
      <w:lvlJc w:val="left"/>
      <w:pPr>
        <w:ind w:left="2441" w:hanging="348"/>
      </w:pPr>
      <w:rPr>
        <w:rFonts w:hint="default"/>
      </w:rPr>
    </w:lvl>
    <w:lvl w:ilvl="3" w:tplc="1EBA3132">
      <w:numFmt w:val="bullet"/>
      <w:lvlText w:val="•"/>
      <w:lvlJc w:val="left"/>
      <w:pPr>
        <w:ind w:left="3261" w:hanging="348"/>
      </w:pPr>
      <w:rPr>
        <w:rFonts w:hint="default"/>
      </w:rPr>
    </w:lvl>
    <w:lvl w:ilvl="4" w:tplc="9A86A186">
      <w:numFmt w:val="bullet"/>
      <w:lvlText w:val="•"/>
      <w:lvlJc w:val="left"/>
      <w:pPr>
        <w:ind w:left="4082" w:hanging="348"/>
      </w:pPr>
      <w:rPr>
        <w:rFonts w:hint="default"/>
      </w:rPr>
    </w:lvl>
    <w:lvl w:ilvl="5" w:tplc="F8F8CD4C">
      <w:numFmt w:val="bullet"/>
      <w:lvlText w:val="•"/>
      <w:lvlJc w:val="left"/>
      <w:pPr>
        <w:ind w:left="4903" w:hanging="348"/>
      </w:pPr>
      <w:rPr>
        <w:rFonts w:hint="default"/>
      </w:rPr>
    </w:lvl>
    <w:lvl w:ilvl="6" w:tplc="5C1E697A">
      <w:numFmt w:val="bullet"/>
      <w:lvlText w:val="•"/>
      <w:lvlJc w:val="left"/>
      <w:pPr>
        <w:ind w:left="5723" w:hanging="348"/>
      </w:pPr>
      <w:rPr>
        <w:rFonts w:hint="default"/>
      </w:rPr>
    </w:lvl>
    <w:lvl w:ilvl="7" w:tplc="05A61E9C">
      <w:numFmt w:val="bullet"/>
      <w:lvlText w:val="•"/>
      <w:lvlJc w:val="left"/>
      <w:pPr>
        <w:ind w:left="6544" w:hanging="348"/>
      </w:pPr>
      <w:rPr>
        <w:rFonts w:hint="default"/>
      </w:rPr>
    </w:lvl>
    <w:lvl w:ilvl="8" w:tplc="C442ADBA">
      <w:numFmt w:val="bullet"/>
      <w:lvlText w:val="•"/>
      <w:lvlJc w:val="left"/>
      <w:pPr>
        <w:ind w:left="7365" w:hanging="348"/>
      </w:pPr>
      <w:rPr>
        <w:rFonts w:hint="default"/>
      </w:rPr>
    </w:lvl>
  </w:abstractNum>
  <w:abstractNum w:abstractNumId="9" w15:restartNumberingAfterBreak="0">
    <w:nsid w:val="1FB34B85"/>
    <w:multiLevelType w:val="multilevel"/>
    <w:tmpl w:val="622EEF94"/>
    <w:lvl w:ilvl="0">
      <w:start w:val="1"/>
      <w:numFmt w:val="decimal"/>
      <w:lvlText w:val="%1."/>
      <w:lvlJc w:val="left"/>
      <w:pPr>
        <w:ind w:left="720" w:hanging="360"/>
      </w:pPr>
      <w:rPr>
        <w:rFonts w:cs="Times New Roman" w:hint="default"/>
      </w:rPr>
    </w:lvl>
    <w:lvl w:ilvl="1">
      <w:start w:val="3"/>
      <w:numFmt w:val="decimal"/>
      <w:isLgl/>
      <w:lvlText w:val="%1.%2"/>
      <w:lvlJc w:val="left"/>
      <w:pPr>
        <w:ind w:left="810" w:hanging="36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35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90" w:hanging="1080"/>
      </w:pPr>
      <w:rPr>
        <w:rFonts w:cs="Times New Roman" w:hint="default"/>
      </w:rPr>
    </w:lvl>
    <w:lvl w:ilvl="6">
      <w:start w:val="1"/>
      <w:numFmt w:val="decimal"/>
      <w:isLgl/>
      <w:lvlText w:val="%1.%2.%3.%4.%5.%6.%7"/>
      <w:lvlJc w:val="left"/>
      <w:pPr>
        <w:ind w:left="2340" w:hanging="1440"/>
      </w:pPr>
      <w:rPr>
        <w:rFonts w:cs="Times New Roman" w:hint="default"/>
      </w:rPr>
    </w:lvl>
    <w:lvl w:ilvl="7">
      <w:start w:val="1"/>
      <w:numFmt w:val="decimal"/>
      <w:isLgl/>
      <w:lvlText w:val="%1.%2.%3.%4.%5.%6.%7.%8"/>
      <w:lvlJc w:val="left"/>
      <w:pPr>
        <w:ind w:left="243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10" w15:restartNumberingAfterBreak="0">
    <w:nsid w:val="205F042C"/>
    <w:multiLevelType w:val="hybridMultilevel"/>
    <w:tmpl w:val="48CC4A5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12B1C3A"/>
    <w:multiLevelType w:val="multilevel"/>
    <w:tmpl w:val="A30223C4"/>
    <w:lvl w:ilvl="0">
      <w:start w:val="1"/>
      <w:numFmt w:val="decimal"/>
      <w:lvlText w:val="%1."/>
      <w:lvlJc w:val="left"/>
      <w:pPr>
        <w:ind w:left="720" w:hanging="360"/>
      </w:pPr>
      <w:rPr>
        <w:rFonts w:cs="Times New Roman" w:hint="default"/>
        <w:b/>
      </w:rPr>
    </w:lvl>
    <w:lvl w:ilvl="1">
      <w:start w:val="4"/>
      <w:numFmt w:val="decimal"/>
      <w:isLgl/>
      <w:lvlText w:val="%1.%2"/>
      <w:lvlJc w:val="left"/>
      <w:pPr>
        <w:ind w:left="502"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259B6442"/>
    <w:multiLevelType w:val="hybridMultilevel"/>
    <w:tmpl w:val="E7CAAEB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79549B5"/>
    <w:multiLevelType w:val="hybridMultilevel"/>
    <w:tmpl w:val="F3661D9A"/>
    <w:lvl w:ilvl="0" w:tplc="EAAEA5F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DBB25E2"/>
    <w:multiLevelType w:val="hybridMultilevel"/>
    <w:tmpl w:val="E4960338"/>
    <w:lvl w:ilvl="0" w:tplc="90F2146C">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5" w15:restartNumberingAfterBreak="0">
    <w:nsid w:val="30480694"/>
    <w:multiLevelType w:val="hybridMultilevel"/>
    <w:tmpl w:val="9B5A327E"/>
    <w:lvl w:ilvl="0" w:tplc="21E81782">
      <w:start w:val="1"/>
      <w:numFmt w:val="decimal"/>
      <w:lvlText w:val="2.4.%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1037BE0"/>
    <w:multiLevelType w:val="hybridMultilevel"/>
    <w:tmpl w:val="C0F4EAFE"/>
    <w:lvl w:ilvl="0" w:tplc="1556EB34">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3E47E30"/>
    <w:multiLevelType w:val="multilevel"/>
    <w:tmpl w:val="80BE7F9A"/>
    <w:lvl w:ilvl="0">
      <w:start w:val="1"/>
      <w:numFmt w:val="decimal"/>
      <w:lvlText w:val="%1."/>
      <w:lvlJc w:val="left"/>
      <w:pPr>
        <w:ind w:left="360" w:hanging="360"/>
      </w:pPr>
      <w:rPr>
        <w:rFonts w:cs="Times New Roman" w:hint="default"/>
      </w:rPr>
    </w:lvl>
    <w:lvl w:ilvl="1">
      <w:start w:val="3"/>
      <w:numFmt w:val="decimal"/>
      <w:isLgl/>
      <w:lvlText w:val="%1.%2"/>
      <w:lvlJc w:val="left"/>
      <w:pPr>
        <w:ind w:left="360" w:hanging="360"/>
      </w:pPr>
      <w:rPr>
        <w:rFonts w:cs="Times New Roman" w:hint="default"/>
      </w:rPr>
    </w:lvl>
    <w:lvl w:ilvl="2">
      <w:start w:val="1"/>
      <w:numFmt w:val="decimal"/>
      <w:isLgl/>
      <w:lvlText w:val="%1.%2.%3"/>
      <w:lvlJc w:val="left"/>
      <w:pPr>
        <w:ind w:left="1620" w:hanging="720"/>
      </w:pPr>
      <w:rPr>
        <w:rFonts w:cs="Times New Roman" w:hint="default"/>
      </w:rPr>
    </w:lvl>
    <w:lvl w:ilvl="3">
      <w:start w:val="1"/>
      <w:numFmt w:val="decimal"/>
      <w:isLgl/>
      <w:lvlText w:val="%1.%2.%3.%4"/>
      <w:lvlJc w:val="left"/>
      <w:pPr>
        <w:ind w:left="207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330" w:hanging="1080"/>
      </w:pPr>
      <w:rPr>
        <w:rFonts w:cs="Times New Roman" w:hint="default"/>
      </w:rPr>
    </w:lvl>
    <w:lvl w:ilvl="6">
      <w:start w:val="1"/>
      <w:numFmt w:val="decimal"/>
      <w:isLgl/>
      <w:lvlText w:val="%1.%2.%3.%4.%5.%6.%7"/>
      <w:lvlJc w:val="left"/>
      <w:pPr>
        <w:ind w:left="4140" w:hanging="1440"/>
      </w:pPr>
      <w:rPr>
        <w:rFonts w:cs="Times New Roman" w:hint="default"/>
      </w:rPr>
    </w:lvl>
    <w:lvl w:ilvl="7">
      <w:start w:val="1"/>
      <w:numFmt w:val="decimal"/>
      <w:isLgl/>
      <w:lvlText w:val="%1.%2.%3.%4.%5.%6.%7.%8"/>
      <w:lvlJc w:val="left"/>
      <w:pPr>
        <w:ind w:left="459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18" w15:restartNumberingAfterBreak="0">
    <w:nsid w:val="35BA5FEB"/>
    <w:multiLevelType w:val="hybridMultilevel"/>
    <w:tmpl w:val="1C02D8AA"/>
    <w:lvl w:ilvl="0" w:tplc="D24EA23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D0A60C2"/>
    <w:multiLevelType w:val="hybridMultilevel"/>
    <w:tmpl w:val="15D858A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D5E7A3E"/>
    <w:multiLevelType w:val="hybridMultilevel"/>
    <w:tmpl w:val="E4902532"/>
    <w:lvl w:ilvl="0" w:tplc="66485D38">
      <w:start w:val="1"/>
      <w:numFmt w:val="lowerRoman"/>
      <w:lvlText w:val="(%1)"/>
      <w:lvlJc w:val="left"/>
      <w:pPr>
        <w:ind w:left="809" w:hanging="348"/>
      </w:pPr>
      <w:rPr>
        <w:rFonts w:ascii="Times New Roman" w:eastAsia="Times New Roman" w:hAnsi="Times New Roman" w:cs="Times New Roman" w:hint="default"/>
        <w:w w:val="91"/>
        <w:sz w:val="18"/>
        <w:szCs w:val="18"/>
      </w:rPr>
    </w:lvl>
    <w:lvl w:ilvl="1" w:tplc="CB46E6F0">
      <w:numFmt w:val="bullet"/>
      <w:lvlText w:val="•"/>
      <w:lvlJc w:val="left"/>
      <w:pPr>
        <w:ind w:left="1620" w:hanging="348"/>
      </w:pPr>
      <w:rPr>
        <w:rFonts w:hint="default"/>
      </w:rPr>
    </w:lvl>
    <w:lvl w:ilvl="2" w:tplc="2FA05984">
      <w:numFmt w:val="bullet"/>
      <w:lvlText w:val="•"/>
      <w:lvlJc w:val="left"/>
      <w:pPr>
        <w:ind w:left="2441" w:hanging="348"/>
      </w:pPr>
      <w:rPr>
        <w:rFonts w:hint="default"/>
      </w:rPr>
    </w:lvl>
    <w:lvl w:ilvl="3" w:tplc="A4CA49C0">
      <w:numFmt w:val="bullet"/>
      <w:lvlText w:val="•"/>
      <w:lvlJc w:val="left"/>
      <w:pPr>
        <w:ind w:left="3261" w:hanging="348"/>
      </w:pPr>
      <w:rPr>
        <w:rFonts w:hint="default"/>
      </w:rPr>
    </w:lvl>
    <w:lvl w:ilvl="4" w:tplc="BF4C81CE">
      <w:numFmt w:val="bullet"/>
      <w:lvlText w:val="•"/>
      <w:lvlJc w:val="left"/>
      <w:pPr>
        <w:ind w:left="4082" w:hanging="348"/>
      </w:pPr>
      <w:rPr>
        <w:rFonts w:hint="default"/>
      </w:rPr>
    </w:lvl>
    <w:lvl w:ilvl="5" w:tplc="5A84F93E">
      <w:numFmt w:val="bullet"/>
      <w:lvlText w:val="•"/>
      <w:lvlJc w:val="left"/>
      <w:pPr>
        <w:ind w:left="4903" w:hanging="348"/>
      </w:pPr>
      <w:rPr>
        <w:rFonts w:hint="default"/>
      </w:rPr>
    </w:lvl>
    <w:lvl w:ilvl="6" w:tplc="4F3C3188">
      <w:numFmt w:val="bullet"/>
      <w:lvlText w:val="•"/>
      <w:lvlJc w:val="left"/>
      <w:pPr>
        <w:ind w:left="5723" w:hanging="348"/>
      </w:pPr>
      <w:rPr>
        <w:rFonts w:hint="default"/>
      </w:rPr>
    </w:lvl>
    <w:lvl w:ilvl="7" w:tplc="A906FEF4">
      <w:numFmt w:val="bullet"/>
      <w:lvlText w:val="•"/>
      <w:lvlJc w:val="left"/>
      <w:pPr>
        <w:ind w:left="6544" w:hanging="348"/>
      </w:pPr>
      <w:rPr>
        <w:rFonts w:hint="default"/>
      </w:rPr>
    </w:lvl>
    <w:lvl w:ilvl="8" w:tplc="7A962B58">
      <w:numFmt w:val="bullet"/>
      <w:lvlText w:val="•"/>
      <w:lvlJc w:val="left"/>
      <w:pPr>
        <w:ind w:left="7365" w:hanging="348"/>
      </w:pPr>
      <w:rPr>
        <w:rFonts w:hint="default"/>
      </w:rPr>
    </w:lvl>
  </w:abstractNum>
  <w:abstractNum w:abstractNumId="21" w15:restartNumberingAfterBreak="0">
    <w:nsid w:val="3FBC5752"/>
    <w:multiLevelType w:val="hybridMultilevel"/>
    <w:tmpl w:val="6A62CAEA"/>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2" w15:restartNumberingAfterBreak="0">
    <w:nsid w:val="40E96C36"/>
    <w:multiLevelType w:val="multilevel"/>
    <w:tmpl w:val="2EA4D16E"/>
    <w:lvl w:ilvl="0">
      <w:start w:val="1"/>
      <w:numFmt w:val="decimal"/>
      <w:lvlText w:val="%1."/>
      <w:lvlJc w:val="left"/>
      <w:pPr>
        <w:ind w:left="360" w:hanging="360"/>
      </w:pPr>
      <w:rPr>
        <w:rFonts w:cs="Times New Roman" w:hint="default"/>
      </w:rPr>
    </w:lvl>
    <w:lvl w:ilvl="1">
      <w:start w:val="1"/>
      <w:numFmt w:val="decimal"/>
      <w:pStyle w:val="sub1"/>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43DB76EC"/>
    <w:multiLevelType w:val="hybridMultilevel"/>
    <w:tmpl w:val="AB709396"/>
    <w:lvl w:ilvl="0" w:tplc="85822F0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40A789B"/>
    <w:multiLevelType w:val="hybridMultilevel"/>
    <w:tmpl w:val="97B444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477D3767"/>
    <w:multiLevelType w:val="hybridMultilevel"/>
    <w:tmpl w:val="AC7A7180"/>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6" w15:restartNumberingAfterBreak="0">
    <w:nsid w:val="487613D1"/>
    <w:multiLevelType w:val="hybridMultilevel"/>
    <w:tmpl w:val="36C8E3C6"/>
    <w:lvl w:ilvl="0" w:tplc="EFBE0B1C">
      <w:start w:val="1"/>
      <w:numFmt w:val="lowerLetter"/>
      <w:lvlText w:val="(%1)"/>
      <w:lvlJc w:val="left"/>
      <w:pPr>
        <w:ind w:left="720" w:hanging="360"/>
      </w:pPr>
      <w:rPr>
        <w:rFonts w:cs="Times New Roman" w:hint="default"/>
      </w:rPr>
    </w:lvl>
    <w:lvl w:ilvl="1" w:tplc="C7BC1438">
      <w:start w:val="1"/>
      <w:numFmt w:val="decimal"/>
      <w:lvlText w:val="%2."/>
      <w:lvlJc w:val="left"/>
      <w:pPr>
        <w:ind w:left="1935" w:hanging="855"/>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4FFD6E21"/>
    <w:multiLevelType w:val="hybridMultilevel"/>
    <w:tmpl w:val="F46A45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519E60B4"/>
    <w:multiLevelType w:val="hybridMultilevel"/>
    <w:tmpl w:val="7E982238"/>
    <w:lvl w:ilvl="0" w:tplc="8572DA8A">
      <w:start w:val="1"/>
      <w:numFmt w:val="decimal"/>
      <w:lvlText w:val="2.%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54FF1198"/>
    <w:multiLevelType w:val="hybridMultilevel"/>
    <w:tmpl w:val="3620D7B8"/>
    <w:lvl w:ilvl="0" w:tplc="31EEFC32">
      <w:start w:val="1"/>
      <w:numFmt w:val="decimal"/>
      <w:lvlText w:val="%1."/>
      <w:lvlJc w:val="left"/>
      <w:pPr>
        <w:ind w:left="720" w:hanging="360"/>
      </w:pPr>
      <w:rPr>
        <w:rFonts w:cs="Times New Roman" w:hint="default"/>
        <w:b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0" w15:restartNumberingAfterBreak="0">
    <w:nsid w:val="5D903786"/>
    <w:multiLevelType w:val="hybridMultilevel"/>
    <w:tmpl w:val="FB7EBF14"/>
    <w:lvl w:ilvl="0" w:tplc="0C487676">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941D4F"/>
    <w:multiLevelType w:val="hybridMultilevel"/>
    <w:tmpl w:val="14FEBC5C"/>
    <w:lvl w:ilvl="0" w:tplc="E520A8A4">
      <w:start w:val="3"/>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5F836EF5"/>
    <w:multiLevelType w:val="hybridMultilevel"/>
    <w:tmpl w:val="ED7E8058"/>
    <w:lvl w:ilvl="0" w:tplc="AFA000E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FA62E16"/>
    <w:multiLevelType w:val="hybridMultilevel"/>
    <w:tmpl w:val="AC7A7180"/>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4" w15:restartNumberingAfterBreak="0">
    <w:nsid w:val="62466B92"/>
    <w:multiLevelType w:val="hybridMultilevel"/>
    <w:tmpl w:val="4270119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65663D74"/>
    <w:multiLevelType w:val="hybridMultilevel"/>
    <w:tmpl w:val="84D41858"/>
    <w:lvl w:ilvl="0" w:tplc="9F66B34A">
      <w:start w:val="1"/>
      <w:numFmt w:val="decimal"/>
      <w:lvlText w:val="2.4.1.%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66F4722A"/>
    <w:multiLevelType w:val="multilevel"/>
    <w:tmpl w:val="4260B730"/>
    <w:lvl w:ilvl="0">
      <w:start w:val="3"/>
      <w:numFmt w:val="decimal"/>
      <w:lvlText w:val="%1."/>
      <w:lvlJc w:val="left"/>
      <w:pPr>
        <w:ind w:left="360" w:hanging="360"/>
      </w:pPr>
      <w:rPr>
        <w:rFonts w:cs="Times New Roman" w:hint="default"/>
      </w:rPr>
    </w:lvl>
    <w:lvl w:ilvl="1">
      <w:start w:val="1"/>
      <w:numFmt w:val="decimal"/>
      <w:lvlText w:val="%1.%2."/>
      <w:lvlJc w:val="left"/>
      <w:pPr>
        <w:ind w:left="792" w:hanging="432"/>
      </w:pPr>
      <w:rPr>
        <w:rFonts w:asciiTheme="minorHAnsi" w:hAnsiTheme="minorHAnsi" w:cs="Calibri" w:hint="default"/>
        <w:b/>
        <w:bCs/>
        <w:sz w:val="24"/>
        <w:szCs w:val="24"/>
      </w:rPr>
    </w:lvl>
    <w:lvl w:ilvl="2">
      <w:start w:val="1"/>
      <w:numFmt w:val="decimal"/>
      <w:lvlText w:val="%1.%2.%3."/>
      <w:lvlJc w:val="left"/>
      <w:pPr>
        <w:ind w:left="1224" w:hanging="504"/>
      </w:pPr>
      <w:rPr>
        <w:rFonts w:cs="Times New Roman" w:hint="default"/>
        <w:b/>
        <w:bCs/>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7155167D"/>
    <w:multiLevelType w:val="hybridMultilevel"/>
    <w:tmpl w:val="DB7015E4"/>
    <w:lvl w:ilvl="0" w:tplc="C464E1E0">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723A72AF"/>
    <w:multiLevelType w:val="hybridMultilevel"/>
    <w:tmpl w:val="1B607E46"/>
    <w:lvl w:ilvl="0" w:tplc="A6A465A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738754ED"/>
    <w:multiLevelType w:val="hybridMultilevel"/>
    <w:tmpl w:val="201C2D7A"/>
    <w:lvl w:ilvl="0" w:tplc="EFBE0B1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743B5281"/>
    <w:multiLevelType w:val="multilevel"/>
    <w:tmpl w:val="C26EA92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15:restartNumberingAfterBreak="0">
    <w:nsid w:val="78367435"/>
    <w:multiLevelType w:val="hybridMultilevel"/>
    <w:tmpl w:val="C524AB4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785A78AC"/>
    <w:multiLevelType w:val="hybridMultilevel"/>
    <w:tmpl w:val="1E7011A8"/>
    <w:lvl w:ilvl="0" w:tplc="44943B94">
      <w:start w:val="1"/>
      <w:numFmt w:val="decimal"/>
      <w:lvlText w:val="3.%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78EC3D27"/>
    <w:multiLevelType w:val="hybridMultilevel"/>
    <w:tmpl w:val="641CEE2E"/>
    <w:lvl w:ilvl="0" w:tplc="FFFFFFFF">
      <w:start w:val="1"/>
      <w:numFmt w:val="decimal"/>
      <w:pStyle w:val="FirstOrderHeadings"/>
      <w:lvlText w:val="%1."/>
      <w:lvlJc w:val="left"/>
      <w:pPr>
        <w:tabs>
          <w:tab w:val="num" w:pos="397"/>
        </w:tabs>
        <w:ind w:left="397" w:hanging="397"/>
      </w:pPr>
      <w:rPr>
        <w:rFonts w:cs="Times New Roman" w:hint="default"/>
        <w:b/>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4" w15:restartNumberingAfterBreak="0">
    <w:nsid w:val="7E3B6F03"/>
    <w:multiLevelType w:val="hybridMultilevel"/>
    <w:tmpl w:val="9BA8271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9620903">
    <w:abstractNumId w:val="20"/>
  </w:num>
  <w:num w:numId="2" w16cid:durableId="1385449497">
    <w:abstractNumId w:val="8"/>
  </w:num>
  <w:num w:numId="3" w16cid:durableId="839925065">
    <w:abstractNumId w:val="43"/>
  </w:num>
  <w:num w:numId="4" w16cid:durableId="412438221">
    <w:abstractNumId w:val="34"/>
  </w:num>
  <w:num w:numId="5" w16cid:durableId="1296176421">
    <w:abstractNumId w:val="16"/>
  </w:num>
  <w:num w:numId="6" w16cid:durableId="1108356256">
    <w:abstractNumId w:val="23"/>
  </w:num>
  <w:num w:numId="7" w16cid:durableId="641156689">
    <w:abstractNumId w:val="15"/>
  </w:num>
  <w:num w:numId="8" w16cid:durableId="1545562441">
    <w:abstractNumId w:val="35"/>
  </w:num>
  <w:num w:numId="9" w16cid:durableId="1350987975">
    <w:abstractNumId w:val="24"/>
  </w:num>
  <w:num w:numId="10" w16cid:durableId="990330333">
    <w:abstractNumId w:val="18"/>
  </w:num>
  <w:num w:numId="11" w16cid:durableId="1409306491">
    <w:abstractNumId w:val="32"/>
  </w:num>
  <w:num w:numId="12" w16cid:durableId="1110052139">
    <w:abstractNumId w:val="28"/>
  </w:num>
  <w:num w:numId="13" w16cid:durableId="1719359667">
    <w:abstractNumId w:val="42"/>
  </w:num>
  <w:num w:numId="14" w16cid:durableId="929198219">
    <w:abstractNumId w:val="13"/>
  </w:num>
  <w:num w:numId="15" w16cid:durableId="1326979729">
    <w:abstractNumId w:val="38"/>
  </w:num>
  <w:num w:numId="16" w16cid:durableId="839582613">
    <w:abstractNumId w:val="30"/>
  </w:num>
  <w:num w:numId="17" w16cid:durableId="1847666304">
    <w:abstractNumId w:val="27"/>
  </w:num>
  <w:num w:numId="18" w16cid:durableId="95179172">
    <w:abstractNumId w:val="21"/>
  </w:num>
  <w:num w:numId="19" w16cid:durableId="576137105">
    <w:abstractNumId w:val="5"/>
  </w:num>
  <w:num w:numId="20" w16cid:durableId="208953889">
    <w:abstractNumId w:val="17"/>
  </w:num>
  <w:num w:numId="21" w16cid:durableId="1006055900">
    <w:abstractNumId w:val="9"/>
  </w:num>
  <w:num w:numId="22" w16cid:durableId="1139684430">
    <w:abstractNumId w:val="31"/>
  </w:num>
  <w:num w:numId="23" w16cid:durableId="820384812">
    <w:abstractNumId w:val="41"/>
  </w:num>
  <w:num w:numId="24" w16cid:durableId="1240291943">
    <w:abstractNumId w:val="22"/>
  </w:num>
  <w:num w:numId="25" w16cid:durableId="303510601">
    <w:abstractNumId w:val="0"/>
  </w:num>
  <w:num w:numId="26" w16cid:durableId="1280987580">
    <w:abstractNumId w:val="10"/>
  </w:num>
  <w:num w:numId="27" w16cid:durableId="1804692643">
    <w:abstractNumId w:val="7"/>
  </w:num>
  <w:num w:numId="28" w16cid:durableId="1022978903">
    <w:abstractNumId w:val="2"/>
  </w:num>
  <w:num w:numId="29" w16cid:durableId="916206865">
    <w:abstractNumId w:val="29"/>
  </w:num>
  <w:num w:numId="30" w16cid:durableId="89473443">
    <w:abstractNumId w:val="44"/>
  </w:num>
  <w:num w:numId="31" w16cid:durableId="638534219">
    <w:abstractNumId w:val="14"/>
  </w:num>
  <w:num w:numId="32" w16cid:durableId="1458259645">
    <w:abstractNumId w:val="25"/>
  </w:num>
  <w:num w:numId="33" w16cid:durableId="1608539069">
    <w:abstractNumId w:val="33"/>
  </w:num>
  <w:num w:numId="34" w16cid:durableId="1983927792">
    <w:abstractNumId w:val="11"/>
  </w:num>
  <w:num w:numId="35" w16cid:durableId="157352444">
    <w:abstractNumId w:val="1"/>
  </w:num>
  <w:num w:numId="36" w16cid:durableId="1713115032">
    <w:abstractNumId w:val="40"/>
  </w:num>
  <w:num w:numId="37" w16cid:durableId="2146046478">
    <w:abstractNumId w:val="12"/>
  </w:num>
  <w:num w:numId="38" w16cid:durableId="656344262">
    <w:abstractNumId w:val="4"/>
  </w:num>
  <w:num w:numId="39" w16cid:durableId="808669722">
    <w:abstractNumId w:val="19"/>
  </w:num>
  <w:num w:numId="40" w16cid:durableId="1061096045">
    <w:abstractNumId w:val="6"/>
  </w:num>
  <w:num w:numId="41" w16cid:durableId="1240140188">
    <w:abstractNumId w:val="3"/>
  </w:num>
  <w:num w:numId="42" w16cid:durableId="1078557079">
    <w:abstractNumId w:val="36"/>
  </w:num>
  <w:num w:numId="43" w16cid:durableId="2038238472">
    <w:abstractNumId w:val="39"/>
  </w:num>
  <w:num w:numId="44" w16cid:durableId="697657499">
    <w:abstractNumId w:val="26"/>
  </w:num>
  <w:num w:numId="45" w16cid:durableId="72417931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1MDQxMTMxMzM0szBR0lEKTi0uzszPAykwrAUAdMJoCSwAAAA="/>
  </w:docVars>
  <w:rsids>
    <w:rsidRoot w:val="008A4345"/>
    <w:rsid w:val="00002A4D"/>
    <w:rsid w:val="00006BBC"/>
    <w:rsid w:val="000170DB"/>
    <w:rsid w:val="000203FE"/>
    <w:rsid w:val="00020488"/>
    <w:rsid w:val="0002538C"/>
    <w:rsid w:val="00030FBB"/>
    <w:rsid w:val="00032BE9"/>
    <w:rsid w:val="0003318E"/>
    <w:rsid w:val="0004171A"/>
    <w:rsid w:val="000426A7"/>
    <w:rsid w:val="00046245"/>
    <w:rsid w:val="000853DE"/>
    <w:rsid w:val="000934DB"/>
    <w:rsid w:val="000A5EA8"/>
    <w:rsid w:val="000B199D"/>
    <w:rsid w:val="000B409E"/>
    <w:rsid w:val="000C364F"/>
    <w:rsid w:val="000E2EF6"/>
    <w:rsid w:val="000F670B"/>
    <w:rsid w:val="00111C19"/>
    <w:rsid w:val="00112FB1"/>
    <w:rsid w:val="001140AE"/>
    <w:rsid w:val="00121F46"/>
    <w:rsid w:val="001440F2"/>
    <w:rsid w:val="001454A1"/>
    <w:rsid w:val="001542E1"/>
    <w:rsid w:val="00165568"/>
    <w:rsid w:val="0017185B"/>
    <w:rsid w:val="00186AB2"/>
    <w:rsid w:val="00194C17"/>
    <w:rsid w:val="001D5668"/>
    <w:rsid w:val="001D6CEB"/>
    <w:rsid w:val="001E023E"/>
    <w:rsid w:val="001F29C5"/>
    <w:rsid w:val="001F2F62"/>
    <w:rsid w:val="001F3A00"/>
    <w:rsid w:val="001F3D4D"/>
    <w:rsid w:val="00206E31"/>
    <w:rsid w:val="00220498"/>
    <w:rsid w:val="00225E9C"/>
    <w:rsid w:val="0023095E"/>
    <w:rsid w:val="002359B5"/>
    <w:rsid w:val="002512A0"/>
    <w:rsid w:val="0026370F"/>
    <w:rsid w:val="00263A82"/>
    <w:rsid w:val="002642D2"/>
    <w:rsid w:val="0026520E"/>
    <w:rsid w:val="00271EBB"/>
    <w:rsid w:val="00273813"/>
    <w:rsid w:val="00274034"/>
    <w:rsid w:val="00286261"/>
    <w:rsid w:val="00293600"/>
    <w:rsid w:val="00297BE4"/>
    <w:rsid w:val="002A6021"/>
    <w:rsid w:val="002D5B52"/>
    <w:rsid w:val="002E268D"/>
    <w:rsid w:val="002F5160"/>
    <w:rsid w:val="00301905"/>
    <w:rsid w:val="00302F40"/>
    <w:rsid w:val="00341808"/>
    <w:rsid w:val="00346AC4"/>
    <w:rsid w:val="003608D4"/>
    <w:rsid w:val="00390730"/>
    <w:rsid w:val="003B05D7"/>
    <w:rsid w:val="003B1C19"/>
    <w:rsid w:val="003D1C96"/>
    <w:rsid w:val="003E732F"/>
    <w:rsid w:val="003F0490"/>
    <w:rsid w:val="003F2E1B"/>
    <w:rsid w:val="00423FE3"/>
    <w:rsid w:val="00442997"/>
    <w:rsid w:val="00445BD1"/>
    <w:rsid w:val="00453181"/>
    <w:rsid w:val="00464F4F"/>
    <w:rsid w:val="004727B3"/>
    <w:rsid w:val="00474DAA"/>
    <w:rsid w:val="00484FC5"/>
    <w:rsid w:val="004940D3"/>
    <w:rsid w:val="004962F5"/>
    <w:rsid w:val="004A4175"/>
    <w:rsid w:val="004B04E9"/>
    <w:rsid w:val="004B062B"/>
    <w:rsid w:val="004C4D79"/>
    <w:rsid w:val="004D0EE9"/>
    <w:rsid w:val="004E51F9"/>
    <w:rsid w:val="004E6FA0"/>
    <w:rsid w:val="004E7A4E"/>
    <w:rsid w:val="004F01D8"/>
    <w:rsid w:val="004F7701"/>
    <w:rsid w:val="0050662A"/>
    <w:rsid w:val="005071AC"/>
    <w:rsid w:val="0052556A"/>
    <w:rsid w:val="00530F69"/>
    <w:rsid w:val="0053598A"/>
    <w:rsid w:val="0054032D"/>
    <w:rsid w:val="00542AA9"/>
    <w:rsid w:val="00542F2C"/>
    <w:rsid w:val="00545AE4"/>
    <w:rsid w:val="00546F25"/>
    <w:rsid w:val="005519DA"/>
    <w:rsid w:val="00557C62"/>
    <w:rsid w:val="005604AF"/>
    <w:rsid w:val="00565F94"/>
    <w:rsid w:val="00571E8A"/>
    <w:rsid w:val="0057647C"/>
    <w:rsid w:val="00580CD0"/>
    <w:rsid w:val="0058452E"/>
    <w:rsid w:val="005C2F5E"/>
    <w:rsid w:val="005D4DB5"/>
    <w:rsid w:val="005D58B0"/>
    <w:rsid w:val="005D7906"/>
    <w:rsid w:val="005E2A97"/>
    <w:rsid w:val="005E379D"/>
    <w:rsid w:val="005F54BD"/>
    <w:rsid w:val="006104FC"/>
    <w:rsid w:val="00615D19"/>
    <w:rsid w:val="00626822"/>
    <w:rsid w:val="006277D7"/>
    <w:rsid w:val="00634266"/>
    <w:rsid w:val="00635299"/>
    <w:rsid w:val="0065110C"/>
    <w:rsid w:val="006742B1"/>
    <w:rsid w:val="00675607"/>
    <w:rsid w:val="006831FA"/>
    <w:rsid w:val="00693542"/>
    <w:rsid w:val="00693ED7"/>
    <w:rsid w:val="006A71A5"/>
    <w:rsid w:val="006B1FC8"/>
    <w:rsid w:val="006B70DE"/>
    <w:rsid w:val="006E2484"/>
    <w:rsid w:val="00701CF6"/>
    <w:rsid w:val="00721946"/>
    <w:rsid w:val="0073036F"/>
    <w:rsid w:val="00740A7D"/>
    <w:rsid w:val="00742E2D"/>
    <w:rsid w:val="0075098F"/>
    <w:rsid w:val="00761543"/>
    <w:rsid w:val="00770251"/>
    <w:rsid w:val="0077570D"/>
    <w:rsid w:val="007839BC"/>
    <w:rsid w:val="00784A0A"/>
    <w:rsid w:val="00795D97"/>
    <w:rsid w:val="007A6DA5"/>
    <w:rsid w:val="007D3679"/>
    <w:rsid w:val="007D4CCF"/>
    <w:rsid w:val="007E13F9"/>
    <w:rsid w:val="007E7283"/>
    <w:rsid w:val="007E79F8"/>
    <w:rsid w:val="007F459E"/>
    <w:rsid w:val="00801918"/>
    <w:rsid w:val="00803C23"/>
    <w:rsid w:val="00811F46"/>
    <w:rsid w:val="00821997"/>
    <w:rsid w:val="00821C17"/>
    <w:rsid w:val="00853526"/>
    <w:rsid w:val="00866803"/>
    <w:rsid w:val="0088735A"/>
    <w:rsid w:val="008925FA"/>
    <w:rsid w:val="008A4345"/>
    <w:rsid w:val="008E0E93"/>
    <w:rsid w:val="008E2B50"/>
    <w:rsid w:val="008F1B5D"/>
    <w:rsid w:val="00903EBD"/>
    <w:rsid w:val="00904F23"/>
    <w:rsid w:val="009264C1"/>
    <w:rsid w:val="00927429"/>
    <w:rsid w:val="009357D4"/>
    <w:rsid w:val="009406A5"/>
    <w:rsid w:val="00941234"/>
    <w:rsid w:val="0095207D"/>
    <w:rsid w:val="009713FB"/>
    <w:rsid w:val="00971ED9"/>
    <w:rsid w:val="00980B57"/>
    <w:rsid w:val="00986918"/>
    <w:rsid w:val="009943F3"/>
    <w:rsid w:val="009A7AEE"/>
    <w:rsid w:val="009B2452"/>
    <w:rsid w:val="009B2A5F"/>
    <w:rsid w:val="009C5929"/>
    <w:rsid w:val="009D3F97"/>
    <w:rsid w:val="009F2CFC"/>
    <w:rsid w:val="009F67B9"/>
    <w:rsid w:val="00A11DA5"/>
    <w:rsid w:val="00A3563A"/>
    <w:rsid w:val="00A4463D"/>
    <w:rsid w:val="00A469FC"/>
    <w:rsid w:val="00A53AA3"/>
    <w:rsid w:val="00A6093A"/>
    <w:rsid w:val="00A61985"/>
    <w:rsid w:val="00A71B10"/>
    <w:rsid w:val="00A9669F"/>
    <w:rsid w:val="00AB1763"/>
    <w:rsid w:val="00AB7916"/>
    <w:rsid w:val="00AF1189"/>
    <w:rsid w:val="00AF66B5"/>
    <w:rsid w:val="00B013BA"/>
    <w:rsid w:val="00B40D7B"/>
    <w:rsid w:val="00B41239"/>
    <w:rsid w:val="00B41DFA"/>
    <w:rsid w:val="00B45C35"/>
    <w:rsid w:val="00B47067"/>
    <w:rsid w:val="00B546AF"/>
    <w:rsid w:val="00B65836"/>
    <w:rsid w:val="00B91E32"/>
    <w:rsid w:val="00B9227E"/>
    <w:rsid w:val="00B93CE0"/>
    <w:rsid w:val="00BA39F5"/>
    <w:rsid w:val="00BB5B4D"/>
    <w:rsid w:val="00BD1B45"/>
    <w:rsid w:val="00BD35EF"/>
    <w:rsid w:val="00BF1435"/>
    <w:rsid w:val="00C0497F"/>
    <w:rsid w:val="00C276CF"/>
    <w:rsid w:val="00C424B2"/>
    <w:rsid w:val="00C50C1A"/>
    <w:rsid w:val="00C51FA8"/>
    <w:rsid w:val="00C521FC"/>
    <w:rsid w:val="00C641B3"/>
    <w:rsid w:val="00C70AB6"/>
    <w:rsid w:val="00C749F1"/>
    <w:rsid w:val="00C9003C"/>
    <w:rsid w:val="00C96CFE"/>
    <w:rsid w:val="00CA099B"/>
    <w:rsid w:val="00CB0B28"/>
    <w:rsid w:val="00CB42AE"/>
    <w:rsid w:val="00CB5A97"/>
    <w:rsid w:val="00CC50A9"/>
    <w:rsid w:val="00CD15C4"/>
    <w:rsid w:val="00CE0F57"/>
    <w:rsid w:val="00CE60B3"/>
    <w:rsid w:val="00D01E02"/>
    <w:rsid w:val="00D14D1B"/>
    <w:rsid w:val="00D242B8"/>
    <w:rsid w:val="00D26A46"/>
    <w:rsid w:val="00D32AFD"/>
    <w:rsid w:val="00D3626C"/>
    <w:rsid w:val="00D5332A"/>
    <w:rsid w:val="00D928F9"/>
    <w:rsid w:val="00DB02B6"/>
    <w:rsid w:val="00DE2848"/>
    <w:rsid w:val="00DE5A6F"/>
    <w:rsid w:val="00DF030C"/>
    <w:rsid w:val="00DF0543"/>
    <w:rsid w:val="00DF5142"/>
    <w:rsid w:val="00E12114"/>
    <w:rsid w:val="00E121C9"/>
    <w:rsid w:val="00E3633A"/>
    <w:rsid w:val="00E43FAC"/>
    <w:rsid w:val="00E57DBD"/>
    <w:rsid w:val="00E7404A"/>
    <w:rsid w:val="00E81B7D"/>
    <w:rsid w:val="00E84BE7"/>
    <w:rsid w:val="00E93AA5"/>
    <w:rsid w:val="00EA1524"/>
    <w:rsid w:val="00EC283C"/>
    <w:rsid w:val="00EC7451"/>
    <w:rsid w:val="00ED1F06"/>
    <w:rsid w:val="00ED2927"/>
    <w:rsid w:val="00EF2F8A"/>
    <w:rsid w:val="00F02FC8"/>
    <w:rsid w:val="00F14102"/>
    <w:rsid w:val="00F3440F"/>
    <w:rsid w:val="00F42FF1"/>
    <w:rsid w:val="00F525CB"/>
    <w:rsid w:val="00F63EFB"/>
    <w:rsid w:val="00FB43B1"/>
    <w:rsid w:val="00FB656D"/>
    <w:rsid w:val="00FD5D87"/>
    <w:rsid w:val="00FE6237"/>
    <w:rsid w:val="00FF6C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0CD7B6"/>
  <w14:defaultImageDpi w14:val="0"/>
  <w15:docId w15:val="{800E60F9-F4B3-4826-8716-7C65607F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A4345"/>
    <w:pPr>
      <w:widowControl w:val="0"/>
    </w:pPr>
    <w:rPr>
      <w:rFonts w:ascii="Times New Roman" w:hAnsi="Times New Roman" w:cs="Times New Roman"/>
      <w:sz w:val="22"/>
      <w:szCs w:val="22"/>
    </w:rPr>
  </w:style>
  <w:style w:type="paragraph" w:styleId="Heading1">
    <w:name w:val="heading 1"/>
    <w:basedOn w:val="Normal"/>
    <w:link w:val="Heading1Char"/>
    <w:uiPriority w:val="9"/>
    <w:qFormat/>
    <w:rsid w:val="008A4345"/>
    <w:pPr>
      <w:ind w:left="101"/>
      <w:jc w:val="both"/>
      <w:outlineLvl w:val="0"/>
    </w:pPr>
    <w:rPr>
      <w:rFonts w:ascii="Cambria" w:hAnsi="Cambria"/>
      <w:b/>
      <w:bCs/>
      <w:kern w:val="32"/>
      <w:sz w:val="32"/>
      <w:szCs w:val="32"/>
    </w:rPr>
  </w:style>
  <w:style w:type="paragraph" w:styleId="Heading3">
    <w:name w:val="heading 3"/>
    <w:basedOn w:val="Normal"/>
    <w:next w:val="Normal"/>
    <w:link w:val="Heading3Char"/>
    <w:uiPriority w:val="9"/>
    <w:qFormat/>
    <w:rsid w:val="004C4D79"/>
    <w:pPr>
      <w:keepNext/>
      <w:widowControl/>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cs="Times New Roman"/>
      <w:b/>
      <w:kern w:val="32"/>
      <w:sz w:val="32"/>
    </w:rPr>
  </w:style>
  <w:style w:type="character" w:customStyle="1" w:styleId="Heading3Char">
    <w:name w:val="Heading 3 Char"/>
    <w:basedOn w:val="DefaultParagraphFont"/>
    <w:link w:val="Heading3"/>
    <w:uiPriority w:val="9"/>
    <w:locked/>
    <w:rsid w:val="004C4D79"/>
    <w:rPr>
      <w:rFonts w:ascii="Arial" w:hAnsi="Arial" w:cs="Times New Roman"/>
      <w:b/>
      <w:sz w:val="26"/>
      <w:lang w:val="en-US" w:eastAsia="en-US"/>
    </w:rPr>
  </w:style>
  <w:style w:type="paragraph" w:styleId="BodyText">
    <w:name w:val="Body Text"/>
    <w:basedOn w:val="Normal"/>
    <w:link w:val="BodyTextChar"/>
    <w:uiPriority w:val="99"/>
    <w:qFormat/>
    <w:rsid w:val="008A4345"/>
  </w:style>
  <w:style w:type="character" w:customStyle="1" w:styleId="BodyTextChar">
    <w:name w:val="Body Text Char"/>
    <w:basedOn w:val="DefaultParagraphFont"/>
    <w:link w:val="BodyText"/>
    <w:uiPriority w:val="99"/>
    <w:semiHidden/>
    <w:locked/>
    <w:rPr>
      <w:rFonts w:ascii="Times New Roman" w:hAnsi="Times New Roman" w:cs="Times New Roman"/>
      <w:sz w:val="22"/>
    </w:rPr>
  </w:style>
  <w:style w:type="paragraph" w:styleId="ListParagraph">
    <w:name w:val="List Paragraph"/>
    <w:basedOn w:val="Normal"/>
    <w:link w:val="ListParagraphChar"/>
    <w:uiPriority w:val="34"/>
    <w:qFormat/>
    <w:rsid w:val="008A4345"/>
    <w:pPr>
      <w:spacing w:before="9"/>
      <w:ind w:left="809" w:right="116" w:hanging="348"/>
    </w:pPr>
  </w:style>
  <w:style w:type="character" w:customStyle="1" w:styleId="ListParagraphChar">
    <w:name w:val="List Paragraph Char"/>
    <w:link w:val="ListParagraph"/>
    <w:uiPriority w:val="34"/>
    <w:locked/>
    <w:rsid w:val="004C4D79"/>
    <w:rPr>
      <w:rFonts w:ascii="Times New Roman" w:hAnsi="Times New Roman"/>
      <w:sz w:val="22"/>
      <w:lang w:val="en-US" w:eastAsia="en-US"/>
    </w:rPr>
  </w:style>
  <w:style w:type="paragraph" w:customStyle="1" w:styleId="TableParagraph">
    <w:name w:val="Table Paragraph"/>
    <w:basedOn w:val="Normal"/>
    <w:uiPriority w:val="1"/>
    <w:qFormat/>
    <w:rsid w:val="008A4345"/>
    <w:pPr>
      <w:spacing w:line="205" w:lineRule="exact"/>
      <w:jc w:val="center"/>
    </w:pPr>
  </w:style>
  <w:style w:type="character" w:customStyle="1" w:styleId="apple-converted-space">
    <w:name w:val="apple-converted-space"/>
    <w:rsid w:val="00B9227E"/>
  </w:style>
  <w:style w:type="character" w:styleId="Hyperlink">
    <w:name w:val="Hyperlink"/>
    <w:basedOn w:val="DefaultParagraphFont"/>
    <w:uiPriority w:val="99"/>
    <w:unhideWhenUsed/>
    <w:rsid w:val="00B9227E"/>
    <w:rPr>
      <w:rFonts w:cs="Times New Roman"/>
      <w:color w:val="0000FF"/>
      <w:u w:val="single"/>
    </w:rPr>
  </w:style>
  <w:style w:type="paragraph" w:styleId="HTMLPreformatted">
    <w:name w:val="HTML Preformatted"/>
    <w:basedOn w:val="Normal"/>
    <w:link w:val="HTMLPreformattedChar"/>
    <w:uiPriority w:val="99"/>
    <w:unhideWhenUsed/>
    <w:rsid w:val="003907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id-ID" w:eastAsia="id-ID"/>
    </w:rPr>
  </w:style>
  <w:style w:type="character" w:customStyle="1" w:styleId="HTMLPreformattedChar">
    <w:name w:val="HTML Preformatted Char"/>
    <w:basedOn w:val="DefaultParagraphFont"/>
    <w:link w:val="HTMLPreformatted"/>
    <w:uiPriority w:val="99"/>
    <w:locked/>
    <w:rsid w:val="00390730"/>
    <w:rPr>
      <w:rFonts w:ascii="Courier New" w:hAnsi="Courier New" w:cs="Times New Roman"/>
      <w:sz w:val="20"/>
      <w:lang w:val="id-ID" w:eastAsia="id-ID"/>
    </w:rPr>
  </w:style>
  <w:style w:type="paragraph" w:styleId="FootnoteText">
    <w:name w:val="footnote text"/>
    <w:basedOn w:val="Normal"/>
    <w:link w:val="FootnoteTextChar"/>
    <w:uiPriority w:val="99"/>
    <w:unhideWhenUsed/>
    <w:rsid w:val="000F670B"/>
    <w:pPr>
      <w:widowControl/>
    </w:pPr>
    <w:rPr>
      <w:rFonts w:ascii="Calibri" w:hAnsi="Calibri"/>
      <w:sz w:val="20"/>
      <w:szCs w:val="20"/>
    </w:rPr>
  </w:style>
  <w:style w:type="character" w:customStyle="1" w:styleId="FootnoteTextChar">
    <w:name w:val="Footnote Text Char"/>
    <w:basedOn w:val="DefaultParagraphFont"/>
    <w:link w:val="FootnoteText"/>
    <w:uiPriority w:val="99"/>
    <w:locked/>
    <w:rsid w:val="000F670B"/>
    <w:rPr>
      <w:rFonts w:ascii="Calibri" w:hAnsi="Calibri" w:cs="Times New Roman"/>
      <w:sz w:val="20"/>
    </w:rPr>
  </w:style>
  <w:style w:type="paragraph" w:styleId="Header">
    <w:name w:val="header"/>
    <w:basedOn w:val="Normal"/>
    <w:link w:val="HeaderChar"/>
    <w:uiPriority w:val="99"/>
    <w:unhideWhenUsed/>
    <w:rsid w:val="00B45C35"/>
    <w:pPr>
      <w:tabs>
        <w:tab w:val="center" w:pos="4513"/>
        <w:tab w:val="right" w:pos="9026"/>
      </w:tabs>
    </w:pPr>
  </w:style>
  <w:style w:type="character" w:customStyle="1" w:styleId="HeaderChar">
    <w:name w:val="Header Char"/>
    <w:basedOn w:val="DefaultParagraphFont"/>
    <w:link w:val="Header"/>
    <w:uiPriority w:val="99"/>
    <w:locked/>
    <w:rsid w:val="00B45C35"/>
    <w:rPr>
      <w:rFonts w:ascii="Times New Roman" w:hAnsi="Times New Roman" w:cs="Times New Roman"/>
      <w:sz w:val="22"/>
      <w:lang w:val="en-US" w:eastAsia="en-US"/>
    </w:rPr>
  </w:style>
  <w:style w:type="paragraph" w:styleId="Footer">
    <w:name w:val="footer"/>
    <w:basedOn w:val="Normal"/>
    <w:link w:val="FooterChar"/>
    <w:uiPriority w:val="99"/>
    <w:unhideWhenUsed/>
    <w:rsid w:val="00B45C35"/>
    <w:pPr>
      <w:tabs>
        <w:tab w:val="center" w:pos="4513"/>
        <w:tab w:val="right" w:pos="9026"/>
      </w:tabs>
    </w:pPr>
  </w:style>
  <w:style w:type="character" w:customStyle="1" w:styleId="FooterChar">
    <w:name w:val="Footer Char"/>
    <w:basedOn w:val="DefaultParagraphFont"/>
    <w:link w:val="Footer"/>
    <w:uiPriority w:val="99"/>
    <w:locked/>
    <w:rsid w:val="00B45C35"/>
    <w:rPr>
      <w:rFonts w:ascii="Times New Roman" w:hAnsi="Times New Roman" w:cs="Times New Roman"/>
      <w:sz w:val="22"/>
      <w:lang w:val="en-US" w:eastAsia="en-US"/>
    </w:rPr>
  </w:style>
  <w:style w:type="paragraph" w:styleId="Bibliography">
    <w:name w:val="Bibliography"/>
    <w:basedOn w:val="Normal"/>
    <w:next w:val="Normal"/>
    <w:uiPriority w:val="37"/>
    <w:unhideWhenUsed/>
    <w:rsid w:val="004C4D79"/>
  </w:style>
  <w:style w:type="paragraph" w:customStyle="1" w:styleId="Affiliation">
    <w:name w:val="Affiliation"/>
    <w:basedOn w:val="Normal"/>
    <w:rsid w:val="004C4D79"/>
    <w:pPr>
      <w:widowControl/>
      <w:jc w:val="center"/>
    </w:pPr>
    <w:rPr>
      <w:i/>
      <w:iCs/>
      <w:sz w:val="18"/>
      <w:szCs w:val="24"/>
    </w:rPr>
  </w:style>
  <w:style w:type="paragraph" w:customStyle="1" w:styleId="AbstractText">
    <w:name w:val="Abstract Text"/>
    <w:basedOn w:val="Normal"/>
    <w:rsid w:val="004C4D79"/>
    <w:pPr>
      <w:widowControl/>
      <w:jc w:val="both"/>
    </w:pPr>
    <w:rPr>
      <w:sz w:val="18"/>
      <w:szCs w:val="24"/>
    </w:rPr>
  </w:style>
  <w:style w:type="paragraph" w:customStyle="1" w:styleId="KeywordsText">
    <w:name w:val="Keywords Text"/>
    <w:basedOn w:val="Normal"/>
    <w:rsid w:val="004C4D79"/>
    <w:pPr>
      <w:widowControl/>
      <w:jc w:val="both"/>
    </w:pPr>
    <w:rPr>
      <w:sz w:val="18"/>
      <w:szCs w:val="24"/>
    </w:rPr>
  </w:style>
  <w:style w:type="paragraph" w:customStyle="1" w:styleId="KeywordsTitle">
    <w:name w:val="Keywords Title"/>
    <w:basedOn w:val="Normal"/>
    <w:next w:val="KeywordsText"/>
    <w:rsid w:val="004C4D79"/>
    <w:pPr>
      <w:widowControl/>
      <w:spacing w:before="360" w:after="120"/>
      <w:jc w:val="both"/>
    </w:pPr>
    <w:rPr>
      <w:b/>
      <w:bCs/>
      <w:caps/>
      <w:sz w:val="18"/>
      <w:szCs w:val="24"/>
    </w:rPr>
  </w:style>
  <w:style w:type="paragraph" w:customStyle="1" w:styleId="FirstOrderHeadings">
    <w:name w:val="First Order Headings"/>
    <w:basedOn w:val="Normal"/>
    <w:next w:val="MainText"/>
    <w:rsid w:val="004C4D79"/>
    <w:pPr>
      <w:widowControl/>
      <w:numPr>
        <w:numId w:val="3"/>
      </w:numPr>
      <w:spacing w:before="480" w:after="240"/>
      <w:jc w:val="both"/>
    </w:pPr>
    <w:rPr>
      <w:b/>
      <w:bCs/>
      <w:caps/>
      <w:sz w:val="26"/>
      <w:szCs w:val="24"/>
    </w:rPr>
  </w:style>
  <w:style w:type="paragraph" w:customStyle="1" w:styleId="MainText">
    <w:name w:val="Main Text"/>
    <w:basedOn w:val="Normal"/>
    <w:rsid w:val="004C4D79"/>
    <w:pPr>
      <w:widowControl/>
      <w:ind w:firstLine="284"/>
      <w:jc w:val="both"/>
    </w:pPr>
    <w:rPr>
      <w:sz w:val="20"/>
      <w:szCs w:val="24"/>
    </w:rPr>
  </w:style>
  <w:style w:type="paragraph" w:customStyle="1" w:styleId="SecondOrderHeadings">
    <w:name w:val="Second Order Headings"/>
    <w:basedOn w:val="Normal"/>
    <w:next w:val="MainText"/>
    <w:rsid w:val="004C4D79"/>
    <w:pPr>
      <w:widowControl/>
      <w:spacing w:before="240" w:after="240"/>
      <w:jc w:val="both"/>
    </w:pPr>
    <w:rPr>
      <w:b/>
      <w:bCs/>
      <w:sz w:val="26"/>
      <w:szCs w:val="24"/>
    </w:rPr>
  </w:style>
  <w:style w:type="paragraph" w:customStyle="1" w:styleId="CaptionFiguresTables">
    <w:name w:val="Caption Figures/Tables"/>
    <w:basedOn w:val="Normal"/>
    <w:rsid w:val="004C4D79"/>
    <w:pPr>
      <w:widowControl/>
      <w:spacing w:before="120" w:after="120"/>
      <w:jc w:val="center"/>
    </w:pPr>
    <w:rPr>
      <w:sz w:val="18"/>
      <w:szCs w:val="24"/>
    </w:rPr>
  </w:style>
  <w:style w:type="paragraph" w:customStyle="1" w:styleId="Acknowledgement">
    <w:name w:val="Acknowledgement"/>
    <w:basedOn w:val="Normal"/>
    <w:next w:val="MainText"/>
    <w:rsid w:val="004C4D79"/>
    <w:pPr>
      <w:widowControl/>
      <w:spacing w:before="480" w:after="240"/>
      <w:jc w:val="both"/>
    </w:pPr>
    <w:rPr>
      <w:b/>
      <w:bCs/>
      <w:caps/>
      <w:sz w:val="26"/>
      <w:szCs w:val="24"/>
    </w:rPr>
  </w:style>
  <w:style w:type="paragraph" w:customStyle="1" w:styleId="ReferencesText">
    <w:name w:val="References Text"/>
    <w:basedOn w:val="Normal"/>
    <w:rsid w:val="004C4D79"/>
    <w:pPr>
      <w:widowControl/>
      <w:spacing w:after="40"/>
      <w:ind w:left="284" w:hanging="284"/>
      <w:jc w:val="both"/>
    </w:pPr>
    <w:rPr>
      <w:sz w:val="18"/>
      <w:szCs w:val="24"/>
    </w:rPr>
  </w:style>
  <w:style w:type="paragraph" w:customStyle="1" w:styleId="Default">
    <w:name w:val="Default"/>
    <w:rsid w:val="004C4D79"/>
    <w:pPr>
      <w:autoSpaceDE w:val="0"/>
      <w:autoSpaceDN w:val="0"/>
      <w:adjustRightInd w:val="0"/>
    </w:pPr>
    <w:rPr>
      <w:rFonts w:ascii="Times New Roman" w:hAnsi="Times New Roman" w:cs="Times New Roman"/>
      <w:color w:val="000000"/>
      <w:sz w:val="24"/>
      <w:szCs w:val="24"/>
    </w:rPr>
  </w:style>
  <w:style w:type="character" w:styleId="CommentReference">
    <w:name w:val="annotation reference"/>
    <w:basedOn w:val="DefaultParagraphFont"/>
    <w:uiPriority w:val="99"/>
    <w:rsid w:val="004C4D79"/>
    <w:rPr>
      <w:rFonts w:cs="Times New Roman"/>
      <w:sz w:val="16"/>
    </w:rPr>
  </w:style>
  <w:style w:type="paragraph" w:styleId="CommentText">
    <w:name w:val="annotation text"/>
    <w:basedOn w:val="Normal"/>
    <w:link w:val="CommentTextChar"/>
    <w:uiPriority w:val="99"/>
    <w:rsid w:val="004C4D79"/>
    <w:pPr>
      <w:widowControl/>
    </w:pPr>
    <w:rPr>
      <w:sz w:val="20"/>
      <w:szCs w:val="20"/>
    </w:rPr>
  </w:style>
  <w:style w:type="character" w:customStyle="1" w:styleId="CommentTextChar">
    <w:name w:val="Comment Text Char"/>
    <w:basedOn w:val="DefaultParagraphFont"/>
    <w:link w:val="CommentText"/>
    <w:uiPriority w:val="99"/>
    <w:locked/>
    <w:rsid w:val="004C4D79"/>
    <w:rPr>
      <w:rFonts w:ascii="Times New Roman" w:hAnsi="Times New Roman" w:cs="Times New Roman"/>
      <w:lang w:val="en-US" w:eastAsia="en-US"/>
    </w:rPr>
  </w:style>
  <w:style w:type="paragraph" w:customStyle="1" w:styleId="Stylejudulbab">
    <w:name w:val="Style judul bab"/>
    <w:basedOn w:val="Normal"/>
    <w:link w:val="StylejudulbabChar"/>
    <w:qFormat/>
    <w:rsid w:val="004C4D79"/>
    <w:pPr>
      <w:widowControl/>
      <w:spacing w:before="360" w:after="560" w:line="480" w:lineRule="auto"/>
      <w:jc w:val="center"/>
    </w:pPr>
    <w:rPr>
      <w:b/>
      <w:sz w:val="24"/>
      <w:szCs w:val="24"/>
    </w:rPr>
  </w:style>
  <w:style w:type="character" w:customStyle="1" w:styleId="StylejudulbabChar">
    <w:name w:val="Style judul bab Char"/>
    <w:link w:val="Stylejudulbab"/>
    <w:locked/>
    <w:rsid w:val="004C4D79"/>
    <w:rPr>
      <w:rFonts w:ascii="Times New Roman" w:hAnsi="Times New Roman"/>
      <w:b/>
      <w:sz w:val="24"/>
      <w:lang w:val="en-US" w:eastAsia="en-US"/>
    </w:rPr>
  </w:style>
  <w:style w:type="paragraph" w:styleId="BalloonText">
    <w:name w:val="Balloon Text"/>
    <w:basedOn w:val="Normal"/>
    <w:link w:val="BalloonTextChar"/>
    <w:uiPriority w:val="99"/>
    <w:semiHidden/>
    <w:unhideWhenUsed/>
    <w:rsid w:val="004C4D79"/>
    <w:pPr>
      <w:widowControl/>
    </w:pPr>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customStyle="1" w:styleId="Style251">
    <w:name w:val="Style 2 5 1"/>
    <w:basedOn w:val="ListParagraph"/>
    <w:link w:val="Style251Char"/>
    <w:qFormat/>
    <w:rsid w:val="004C4D79"/>
    <w:pPr>
      <w:widowControl/>
      <w:spacing w:before="360" w:line="480" w:lineRule="auto"/>
      <w:ind w:left="720" w:right="0" w:hanging="360"/>
      <w:contextualSpacing/>
      <w:jc w:val="both"/>
    </w:pPr>
    <w:rPr>
      <w:b/>
      <w:sz w:val="24"/>
      <w:szCs w:val="24"/>
    </w:rPr>
  </w:style>
  <w:style w:type="character" w:customStyle="1" w:styleId="Style251Char">
    <w:name w:val="Style 2 5 1 Char"/>
    <w:link w:val="Style251"/>
    <w:locked/>
    <w:rsid w:val="004C4D79"/>
    <w:rPr>
      <w:rFonts w:ascii="Times New Roman" w:hAnsi="Times New Roman"/>
      <w:b/>
      <w:sz w:val="24"/>
      <w:lang w:val="en-US" w:eastAsia="en-US"/>
    </w:rPr>
  </w:style>
  <w:style w:type="paragraph" w:customStyle="1" w:styleId="styletabel">
    <w:name w:val="style tabel"/>
    <w:basedOn w:val="Caption"/>
    <w:link w:val="styletabelChar"/>
    <w:qFormat/>
    <w:rsid w:val="004C4D79"/>
    <w:pPr>
      <w:spacing w:after="0" w:line="480" w:lineRule="auto"/>
      <w:jc w:val="center"/>
    </w:pPr>
    <w:rPr>
      <w:color w:val="auto"/>
      <w:sz w:val="24"/>
      <w:szCs w:val="24"/>
    </w:rPr>
  </w:style>
  <w:style w:type="paragraph" w:styleId="Caption">
    <w:name w:val="caption"/>
    <w:basedOn w:val="Normal"/>
    <w:next w:val="Normal"/>
    <w:uiPriority w:val="35"/>
    <w:semiHidden/>
    <w:unhideWhenUsed/>
    <w:qFormat/>
    <w:rsid w:val="004C4D79"/>
    <w:pPr>
      <w:widowControl/>
      <w:spacing w:after="200"/>
    </w:pPr>
    <w:rPr>
      <w:b/>
      <w:bCs/>
      <w:color w:val="4F81BD"/>
      <w:sz w:val="18"/>
      <w:szCs w:val="18"/>
    </w:rPr>
  </w:style>
  <w:style w:type="character" w:customStyle="1" w:styleId="styletabelChar">
    <w:name w:val="style tabel Char"/>
    <w:link w:val="styletabel"/>
    <w:locked/>
    <w:rsid w:val="004C4D79"/>
    <w:rPr>
      <w:rFonts w:ascii="Times New Roman" w:hAnsi="Times New Roman"/>
      <w:b/>
      <w:sz w:val="24"/>
      <w:lang w:val="en-US" w:eastAsia="en-US"/>
    </w:rPr>
  </w:style>
  <w:style w:type="paragraph" w:styleId="CommentSubject">
    <w:name w:val="annotation subject"/>
    <w:basedOn w:val="CommentText"/>
    <w:next w:val="CommentText"/>
    <w:link w:val="CommentSubjectChar"/>
    <w:uiPriority w:val="99"/>
    <w:rsid w:val="005604AF"/>
    <w:pPr>
      <w:widowControl w:val="0"/>
    </w:pPr>
    <w:rPr>
      <w:b/>
      <w:bCs/>
    </w:rPr>
  </w:style>
  <w:style w:type="character" w:customStyle="1" w:styleId="CommentSubjectChar">
    <w:name w:val="Comment Subject Char"/>
    <w:basedOn w:val="CommentTextChar"/>
    <w:link w:val="CommentSubject"/>
    <w:uiPriority w:val="99"/>
    <w:locked/>
    <w:rsid w:val="005604AF"/>
    <w:rPr>
      <w:rFonts w:ascii="Times New Roman" w:hAnsi="Times New Roman" w:cs="Times New Roman"/>
      <w:b/>
      <w:lang w:val="en-US" w:eastAsia="en-US"/>
    </w:rPr>
  </w:style>
  <w:style w:type="character" w:customStyle="1" w:styleId="TitleChar">
    <w:name w:val="Title Char"/>
    <w:link w:val="Title"/>
    <w:locked/>
    <w:rsid w:val="00770251"/>
    <w:rPr>
      <w:b/>
    </w:rPr>
  </w:style>
  <w:style w:type="paragraph" w:styleId="Title">
    <w:name w:val="Title"/>
    <w:basedOn w:val="Normal"/>
    <w:link w:val="TitleChar"/>
    <w:uiPriority w:val="10"/>
    <w:qFormat/>
    <w:rsid w:val="00770251"/>
    <w:pPr>
      <w:widowControl/>
      <w:jc w:val="center"/>
    </w:pPr>
    <w:rPr>
      <w:rFonts w:ascii="Calibri" w:hAnsi="Calibri"/>
      <w:b/>
      <w:sz w:val="20"/>
      <w:szCs w:val="20"/>
    </w:rPr>
  </w:style>
  <w:style w:type="character" w:customStyle="1" w:styleId="TitleChar1">
    <w:name w:val="Title Char1"/>
    <w:basedOn w:val="DefaultParagraphFont"/>
    <w:uiPriority w:val="10"/>
    <w:rPr>
      <w:rFonts w:asciiTheme="majorHAnsi" w:eastAsiaTheme="majorEastAsia" w:hAnsiTheme="majorHAnsi" w:cstheme="majorBidi"/>
      <w:b/>
      <w:bCs/>
      <w:kern w:val="28"/>
      <w:sz w:val="32"/>
      <w:szCs w:val="32"/>
    </w:rPr>
  </w:style>
  <w:style w:type="character" w:customStyle="1" w:styleId="TitleChar14">
    <w:name w:val="Title Char14"/>
    <w:basedOn w:val="DefaultParagraphFont"/>
    <w:uiPriority w:val="10"/>
    <w:rPr>
      <w:rFonts w:asciiTheme="majorHAnsi" w:eastAsiaTheme="majorEastAsia" w:hAnsiTheme="majorHAnsi" w:cs="Times New Roman"/>
      <w:b/>
      <w:bCs/>
      <w:kern w:val="28"/>
      <w:sz w:val="32"/>
      <w:szCs w:val="32"/>
    </w:rPr>
  </w:style>
  <w:style w:type="character" w:customStyle="1" w:styleId="TitleChar13">
    <w:name w:val="Title Char13"/>
    <w:basedOn w:val="DefaultParagraphFont"/>
    <w:uiPriority w:val="10"/>
    <w:rPr>
      <w:rFonts w:asciiTheme="majorHAnsi" w:eastAsiaTheme="majorEastAsia" w:hAnsiTheme="majorHAnsi" w:cs="Times New Roman"/>
      <w:b/>
      <w:bCs/>
      <w:kern w:val="28"/>
      <w:sz w:val="32"/>
      <w:szCs w:val="32"/>
    </w:rPr>
  </w:style>
  <w:style w:type="character" w:customStyle="1" w:styleId="TitleChar12">
    <w:name w:val="Title Char12"/>
    <w:basedOn w:val="DefaultParagraphFont"/>
    <w:uiPriority w:val="10"/>
    <w:rPr>
      <w:rFonts w:asciiTheme="majorHAnsi" w:eastAsiaTheme="majorEastAsia" w:hAnsiTheme="majorHAnsi" w:cs="Times New Roman"/>
      <w:b/>
      <w:bCs/>
      <w:kern w:val="28"/>
      <w:sz w:val="32"/>
      <w:szCs w:val="32"/>
    </w:rPr>
  </w:style>
  <w:style w:type="character" w:customStyle="1" w:styleId="TitleChar11">
    <w:name w:val="Title Char11"/>
    <w:uiPriority w:val="10"/>
    <w:rsid w:val="00770251"/>
    <w:rPr>
      <w:rFonts w:ascii="Cambria" w:hAnsi="Cambria"/>
      <w:b/>
      <w:kern w:val="28"/>
      <w:sz w:val="32"/>
      <w:lang w:val="en-US" w:eastAsia="en-US"/>
    </w:rPr>
  </w:style>
  <w:style w:type="character" w:customStyle="1" w:styleId="UnresolvedMention1">
    <w:name w:val="Unresolved Mention1"/>
    <w:uiPriority w:val="99"/>
    <w:semiHidden/>
    <w:unhideWhenUsed/>
    <w:rsid w:val="004B062B"/>
    <w:rPr>
      <w:color w:val="808080"/>
      <w:shd w:val="clear" w:color="auto" w:fill="E6E6E6"/>
    </w:rPr>
  </w:style>
  <w:style w:type="paragraph" w:styleId="NormalWeb">
    <w:name w:val="Normal (Web)"/>
    <w:basedOn w:val="Normal"/>
    <w:uiPriority w:val="99"/>
    <w:unhideWhenUsed/>
    <w:rsid w:val="00121F46"/>
    <w:pPr>
      <w:widowControl/>
      <w:spacing w:before="100" w:beforeAutospacing="1" w:after="100" w:afterAutospacing="1"/>
    </w:pPr>
    <w:rPr>
      <w:sz w:val="24"/>
      <w:szCs w:val="24"/>
      <w:lang w:val="id-ID" w:eastAsia="id-ID"/>
    </w:rPr>
  </w:style>
  <w:style w:type="table" w:styleId="TableGrid">
    <w:name w:val="Table Grid"/>
    <w:basedOn w:val="TableNormal"/>
    <w:uiPriority w:val="59"/>
    <w:rsid w:val="00121F46"/>
    <w:rPr>
      <w:rFonts w:cs="Arial"/>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rsid w:val="00121F46"/>
  </w:style>
  <w:style w:type="character" w:styleId="FootnoteReference">
    <w:name w:val="footnote reference"/>
    <w:basedOn w:val="DefaultParagraphFont"/>
    <w:uiPriority w:val="99"/>
    <w:unhideWhenUsed/>
    <w:rsid w:val="000C364F"/>
    <w:rPr>
      <w:rFonts w:cs="Times New Roman"/>
      <w:vertAlign w:val="superscript"/>
    </w:rPr>
  </w:style>
  <w:style w:type="paragraph" w:customStyle="1" w:styleId="Bab">
    <w:name w:val="Bab"/>
    <w:basedOn w:val="Normal"/>
    <w:link w:val="BabChar"/>
    <w:qFormat/>
    <w:rsid w:val="000C364F"/>
    <w:pPr>
      <w:widowControl/>
      <w:spacing w:after="120" w:line="360" w:lineRule="auto"/>
      <w:jc w:val="center"/>
    </w:pPr>
    <w:rPr>
      <w:b/>
      <w:bCs/>
      <w:noProof/>
      <w:sz w:val="24"/>
      <w:szCs w:val="24"/>
      <w:lang w:val="id-ID"/>
    </w:rPr>
  </w:style>
  <w:style w:type="paragraph" w:customStyle="1" w:styleId="sub1">
    <w:name w:val="sub 1"/>
    <w:basedOn w:val="ListParagraph"/>
    <w:link w:val="sub1Char"/>
    <w:qFormat/>
    <w:rsid w:val="000C364F"/>
    <w:pPr>
      <w:widowControl/>
      <w:numPr>
        <w:ilvl w:val="1"/>
        <w:numId w:val="24"/>
      </w:numPr>
      <w:spacing w:before="0" w:after="120" w:line="360" w:lineRule="auto"/>
      <w:ind w:left="540" w:right="0" w:hanging="540"/>
      <w:contextualSpacing/>
    </w:pPr>
    <w:rPr>
      <w:b/>
      <w:bCs/>
      <w:noProof/>
      <w:sz w:val="24"/>
      <w:szCs w:val="24"/>
      <w:lang w:val="id-ID"/>
    </w:rPr>
  </w:style>
  <w:style w:type="character" w:customStyle="1" w:styleId="BabChar">
    <w:name w:val="Bab Char"/>
    <w:link w:val="Bab"/>
    <w:locked/>
    <w:rsid w:val="000C364F"/>
    <w:rPr>
      <w:rFonts w:ascii="Times New Roman" w:hAnsi="Times New Roman"/>
      <w:b/>
      <w:noProof/>
      <w:sz w:val="24"/>
      <w:lang w:eastAsia="en-US"/>
    </w:rPr>
  </w:style>
  <w:style w:type="character" w:customStyle="1" w:styleId="sub1Char">
    <w:name w:val="sub 1 Char"/>
    <w:link w:val="sub1"/>
    <w:locked/>
    <w:rsid w:val="000C364F"/>
    <w:rPr>
      <w:rFonts w:ascii="Times New Roman" w:hAnsi="Times New Roman"/>
      <w:b/>
      <w:noProof/>
      <w:sz w:val="24"/>
      <w:lang w:val="en-US" w:eastAsia="en-US"/>
    </w:rPr>
  </w:style>
  <w:style w:type="character" w:customStyle="1" w:styleId="tlid-translation">
    <w:name w:val="tlid-translation"/>
    <w:rsid w:val="0095207D"/>
  </w:style>
  <w:style w:type="character" w:customStyle="1" w:styleId="alt-edited">
    <w:name w:val="alt-edited"/>
    <w:rsid w:val="00C641B3"/>
  </w:style>
  <w:style w:type="character" w:customStyle="1" w:styleId="st">
    <w:name w:val="st"/>
    <w:rsid w:val="00C641B3"/>
  </w:style>
  <w:style w:type="paragraph" w:customStyle="1" w:styleId="Authors">
    <w:name w:val="Authors"/>
    <w:basedOn w:val="Normal"/>
    <w:autoRedefine/>
    <w:rsid w:val="00701CF6"/>
    <w:pPr>
      <w:autoSpaceDE w:val="0"/>
      <w:autoSpaceDN w:val="0"/>
      <w:adjustRightInd w:val="0"/>
      <w:spacing w:line="360" w:lineRule="auto"/>
      <w:jc w:val="center"/>
      <w:textAlignment w:val="baseline"/>
    </w:pPr>
    <w:rPr>
      <w:rFonts w:eastAsia="BatangChe"/>
      <w:b/>
      <w:sz w:val="24"/>
      <w:szCs w:val="20"/>
      <w:lang w:eastAsia="ko-KR"/>
    </w:rPr>
  </w:style>
  <w:style w:type="paragraph" w:customStyle="1" w:styleId="Addresses">
    <w:name w:val="Addresses"/>
    <w:basedOn w:val="Normal"/>
    <w:rsid w:val="00701CF6"/>
    <w:pPr>
      <w:autoSpaceDE w:val="0"/>
      <w:autoSpaceDN w:val="0"/>
      <w:adjustRightInd w:val="0"/>
      <w:spacing w:line="360" w:lineRule="auto"/>
      <w:jc w:val="center"/>
      <w:textAlignment w:val="baseline"/>
    </w:pPr>
    <w:rPr>
      <w:rFonts w:eastAsia="BatangChe"/>
      <w:i/>
      <w:sz w:val="24"/>
      <w:szCs w:val="20"/>
      <w:lang w:eastAsia="ko-KR"/>
    </w:rPr>
  </w:style>
  <w:style w:type="paragraph" w:customStyle="1" w:styleId="Body">
    <w:name w:val="Body"/>
    <w:basedOn w:val="Normal"/>
    <w:rsid w:val="00701CF6"/>
    <w:pPr>
      <w:autoSpaceDE w:val="0"/>
      <w:autoSpaceDN w:val="0"/>
      <w:adjustRightInd w:val="0"/>
      <w:spacing w:line="360" w:lineRule="auto"/>
      <w:ind w:firstLine="340"/>
      <w:jc w:val="both"/>
      <w:textAlignment w:val="baseline"/>
    </w:pPr>
    <w:rPr>
      <w:rFonts w:eastAsia="BatangChe"/>
      <w:sz w:val="24"/>
      <w:szCs w:val="20"/>
      <w:lang w:eastAsia="ko-KR"/>
    </w:rPr>
  </w:style>
  <w:style w:type="character" w:customStyle="1" w:styleId="AffiliationsChar">
    <w:name w:val="Affiliations Char"/>
    <w:link w:val="Affiliations"/>
    <w:locked/>
    <w:rsid w:val="00635299"/>
    <w:rPr>
      <w:rFonts w:ascii="Times New Roman" w:hAnsi="Times New Roman"/>
      <w:sz w:val="24"/>
    </w:rPr>
  </w:style>
  <w:style w:type="paragraph" w:customStyle="1" w:styleId="Affiliations">
    <w:name w:val="Affiliations"/>
    <w:basedOn w:val="Normal"/>
    <w:link w:val="AffiliationsChar"/>
    <w:rsid w:val="00635299"/>
    <w:pPr>
      <w:spacing w:line="360" w:lineRule="auto"/>
      <w:jc w:val="center"/>
    </w:pPr>
    <w:rPr>
      <w:sz w:val="24"/>
      <w:szCs w:val="20"/>
      <w:lang w:val="id-ID" w:eastAsia="id-ID"/>
    </w:rPr>
  </w:style>
  <w:style w:type="character" w:customStyle="1" w:styleId="mceitemhidden">
    <w:name w:val="mceitemhidden"/>
    <w:rsid w:val="00635299"/>
  </w:style>
  <w:style w:type="paragraph" w:customStyle="1" w:styleId="SectionHeadingMaJER">
    <w:name w:val="Section Heading MaJER"/>
    <w:basedOn w:val="Normal"/>
    <w:qFormat/>
    <w:rsid w:val="00AF66B5"/>
    <w:pPr>
      <w:widowControl/>
      <w:spacing w:after="100" w:afterAutospacing="1"/>
      <w:ind w:left="720" w:hanging="720"/>
      <w:jc w:val="both"/>
    </w:pPr>
    <w:rPr>
      <w:bC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17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nurrohim@upnvj.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8A1B6-D858-47F2-BD5F-14D97186B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18860</Words>
  <Characters>107507</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Jurnal Fakultas Ekonomi UII</dc:creator>
  <cp:keywords/>
  <dc:description/>
  <cp:lastModifiedBy>Constantinos Repapis</cp:lastModifiedBy>
  <cp:revision>2</cp:revision>
  <cp:lastPrinted>2019-06-14T03:03:00Z</cp:lastPrinted>
  <dcterms:created xsi:type="dcterms:W3CDTF">2025-03-05T20:21:00Z</dcterms:created>
  <dcterms:modified xsi:type="dcterms:W3CDTF">2025-03-05T20:21:00Z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2017-03-19T17:00:00Z</vt:filetime>
  </property>
  <property fmtid="{D5CDD505-2E9C-101B-9397-08002B2CF9AE}" pid="3" name="Creator">
    <vt:lpwstr>Nitro Pro 8  (8. 0. 10. 7)</vt:lpwstr>
  </property>
  <property fmtid="{D5CDD505-2E9C-101B-9397-08002B2CF9AE}" pid="4" name="LastSaved">
    <vt:filetime>2017-02-01T17:00:00Z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d207af4d-8795-3c02-b6fc-f36253f772eb</vt:lpwstr>
  </property>
  <property fmtid="{D5CDD505-2E9C-101B-9397-08002B2CF9AE}" pid="27" name="Mendeley Citation Style_1">
    <vt:lpwstr>http://www.zotero.org/styles/harvard1</vt:lpwstr>
  </property>
</Properties>
</file>