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E04B4" w14:textId="77777777" w:rsidR="003046BF" w:rsidRDefault="003046BF"/>
    <w:p w14:paraId="57275218" w14:textId="62C379F3" w:rsidR="003046BF" w:rsidRPr="00982B6D" w:rsidRDefault="005B2F71" w:rsidP="00C1532F">
      <w:pPr>
        <w:pStyle w:val="Title"/>
        <w:jc w:val="center"/>
        <w:rPr>
          <w:lang w:val="en-GB"/>
        </w:rPr>
      </w:pPr>
      <w:r w:rsidRPr="00982B6D">
        <w:rPr>
          <w:lang w:val="en-GB"/>
        </w:rPr>
        <w:t xml:space="preserve">Rationality in Economics: How </w:t>
      </w:r>
      <w:r w:rsidR="00824AA4" w:rsidRPr="00982B6D">
        <w:rPr>
          <w:lang w:val="en-GB"/>
        </w:rPr>
        <w:t>to</w:t>
      </w:r>
      <w:r w:rsidRPr="00982B6D">
        <w:rPr>
          <w:lang w:val="en-GB"/>
        </w:rPr>
        <w:t xml:space="preserve"> Face Climate Change?</w:t>
      </w:r>
    </w:p>
    <w:p w14:paraId="1A85415B" w14:textId="37C2AA7E" w:rsidR="003046BF" w:rsidRPr="00982B6D" w:rsidRDefault="0007178A" w:rsidP="00C1532F">
      <w:pPr>
        <w:pStyle w:val="Subtitle"/>
        <w:jc w:val="center"/>
        <w:rPr>
          <w:lang w:val="en-GB"/>
        </w:rPr>
      </w:pPr>
      <w:r w:rsidRPr="00982B6D">
        <w:rPr>
          <w:lang w:val="en-GB"/>
        </w:rPr>
        <w:t>Vojtech Konarik</w:t>
      </w:r>
      <w:r w:rsidR="003046BF" w:rsidRPr="00982B6D">
        <w:rPr>
          <w:lang w:val="en-GB"/>
        </w:rPr>
        <w:t>,</w:t>
      </w:r>
      <w:r w:rsidR="003046BF" w:rsidRPr="00982B6D">
        <w:rPr>
          <w:rStyle w:val="FootnoteReference"/>
          <w:color w:val="FFFFFF" w:themeColor="background1"/>
          <w:lang w:val="en-GB"/>
        </w:rPr>
        <w:footnoteReference w:id="1"/>
      </w:r>
      <w:r w:rsidRPr="00982B6D">
        <w:rPr>
          <w:lang w:val="en-GB"/>
        </w:rPr>
        <w:t>Martin Machacek</w:t>
      </w:r>
      <w:r w:rsidR="003046BF" w:rsidRPr="00982B6D">
        <w:rPr>
          <w:rStyle w:val="FootnoteReference"/>
          <w:color w:val="FFFFFF" w:themeColor="background1"/>
          <w:lang w:val="en-GB"/>
        </w:rPr>
        <w:footnoteReference w:id="2"/>
      </w:r>
    </w:p>
    <w:p w14:paraId="1E241895" w14:textId="3565B27E" w:rsidR="00B468D4" w:rsidRPr="00982B6D" w:rsidRDefault="00904D7D" w:rsidP="00C1532F">
      <w:pPr>
        <w:spacing w:after="0"/>
        <w:ind w:left="1134" w:right="567"/>
        <w:rPr>
          <w:rStyle w:val="QuoteChar"/>
          <w:rFonts w:eastAsia="Calibri"/>
          <w:b w:val="0"/>
          <w:bCs/>
          <w:i w:val="0"/>
          <w:lang w:val="en-GB"/>
        </w:rPr>
      </w:pPr>
      <w:r w:rsidRPr="00982B6D">
        <w:rPr>
          <w:rStyle w:val="QuoteChar"/>
          <w:rFonts w:eastAsia="Calibri"/>
          <w:i w:val="0"/>
          <w:lang w:val="en-GB"/>
        </w:rPr>
        <w:t xml:space="preserve">Abstract: </w:t>
      </w:r>
      <w:r w:rsidRPr="00982B6D">
        <w:rPr>
          <w:rStyle w:val="QuoteChar"/>
          <w:rFonts w:eastAsia="Calibri"/>
          <w:b w:val="0"/>
          <w:bCs/>
          <w:i w:val="0"/>
          <w:lang w:val="en-GB"/>
        </w:rPr>
        <w:t xml:space="preserve">The </w:t>
      </w:r>
      <w:r w:rsidR="00E46E4B">
        <w:rPr>
          <w:rStyle w:val="QuoteChar"/>
          <w:rFonts w:eastAsia="Calibri"/>
          <w:b w:val="0"/>
          <w:bCs/>
          <w:i w:val="0"/>
          <w:lang w:val="en-GB"/>
        </w:rPr>
        <w:t>H</w:t>
      </w:r>
      <w:r w:rsidRPr="00982B6D">
        <w:rPr>
          <w:rStyle w:val="QuoteChar"/>
          <w:rFonts w:eastAsia="Calibri"/>
          <w:b w:val="0"/>
          <w:bCs/>
          <w:i w:val="0"/>
          <w:lang w:val="en-GB"/>
        </w:rPr>
        <w:t xml:space="preserve">omo economicus model has limitations in capturing prosocial and pro-environmental motivations and </w:t>
      </w:r>
      <w:proofErr w:type="spellStart"/>
      <w:r w:rsidRPr="00982B6D">
        <w:rPr>
          <w:rStyle w:val="QuoteChar"/>
          <w:rFonts w:eastAsia="Calibri"/>
          <w:b w:val="0"/>
          <w:bCs/>
          <w:i w:val="0"/>
          <w:lang w:val="en-GB"/>
        </w:rPr>
        <w:t>behavior</w:t>
      </w:r>
      <w:proofErr w:type="spellEnd"/>
      <w:r w:rsidRPr="00982B6D">
        <w:rPr>
          <w:rStyle w:val="QuoteChar"/>
          <w:rFonts w:eastAsia="Calibri"/>
          <w:b w:val="0"/>
          <w:bCs/>
          <w:i w:val="0"/>
          <w:lang w:val="en-GB"/>
        </w:rPr>
        <w:t xml:space="preserve">. Besides the traditional "value-free" conception of rationality, alternative conceptions have emerged in economics, including the bounded rationality approaches of D. Kahneman or H. Simon, or the ecological rationality introduced by G. </w:t>
      </w:r>
      <w:proofErr w:type="spellStart"/>
      <w:r w:rsidRPr="00982B6D">
        <w:rPr>
          <w:rStyle w:val="QuoteChar"/>
          <w:rFonts w:eastAsia="Calibri"/>
          <w:b w:val="0"/>
          <w:bCs/>
          <w:i w:val="0"/>
          <w:lang w:val="en-GB"/>
        </w:rPr>
        <w:t>Gigerenzer</w:t>
      </w:r>
      <w:proofErr w:type="spellEnd"/>
      <w:r w:rsidRPr="00982B6D">
        <w:rPr>
          <w:rStyle w:val="QuoteChar"/>
          <w:rFonts w:eastAsia="Calibri"/>
          <w:b w:val="0"/>
          <w:bCs/>
          <w:i w:val="0"/>
          <w:lang w:val="en-GB"/>
        </w:rPr>
        <w:t xml:space="preserve">. One of the most recent approaches is that of Felin and </w:t>
      </w:r>
      <w:proofErr w:type="spellStart"/>
      <w:r w:rsidRPr="00982B6D">
        <w:rPr>
          <w:rStyle w:val="QuoteChar"/>
          <w:rFonts w:eastAsia="Calibri"/>
          <w:b w:val="0"/>
          <w:bCs/>
          <w:i w:val="0"/>
          <w:lang w:val="en-GB"/>
        </w:rPr>
        <w:t>Koenderink</w:t>
      </w:r>
      <w:proofErr w:type="spellEnd"/>
      <w:r w:rsidRPr="00982B6D">
        <w:rPr>
          <w:rStyle w:val="QuoteChar"/>
          <w:rFonts w:eastAsia="Calibri"/>
          <w:b w:val="0"/>
          <w:bCs/>
          <w:i w:val="0"/>
          <w:lang w:val="en-GB"/>
        </w:rPr>
        <w:t xml:space="preserve"> (2022), who introduced "generative rationality" (GR</w:t>
      </w:r>
      <w:r w:rsidR="004B214C" w:rsidRPr="00982B6D">
        <w:rPr>
          <w:rStyle w:val="QuoteChar"/>
          <w:rFonts w:eastAsia="Calibri"/>
          <w:b w:val="0"/>
          <w:bCs/>
          <w:i w:val="0"/>
          <w:lang w:val="en-GB"/>
        </w:rPr>
        <w:t>A</w:t>
      </w:r>
      <w:r w:rsidRPr="00982B6D">
        <w:rPr>
          <w:rStyle w:val="QuoteChar"/>
          <w:rFonts w:eastAsia="Calibri"/>
          <w:b w:val="0"/>
          <w:bCs/>
          <w:i w:val="0"/>
          <w:lang w:val="en-GB"/>
        </w:rPr>
        <w:t>). In this paper, we are among the first to extend the potential of GR</w:t>
      </w:r>
      <w:r w:rsidR="004B214C" w:rsidRPr="00982B6D">
        <w:rPr>
          <w:rStyle w:val="QuoteChar"/>
          <w:rFonts w:eastAsia="Calibri"/>
          <w:b w:val="0"/>
          <w:bCs/>
          <w:i w:val="0"/>
          <w:lang w:val="en-GB"/>
        </w:rPr>
        <w:t>A</w:t>
      </w:r>
      <w:r w:rsidRPr="00982B6D">
        <w:rPr>
          <w:rStyle w:val="QuoteChar"/>
          <w:rFonts w:eastAsia="Calibri"/>
          <w:b w:val="0"/>
          <w:bCs/>
          <w:i w:val="0"/>
          <w:lang w:val="en-GB"/>
        </w:rPr>
        <w:t xml:space="preserve"> to </w:t>
      </w:r>
      <w:r w:rsidR="00BC28A8">
        <w:rPr>
          <w:rStyle w:val="QuoteChar"/>
          <w:rFonts w:eastAsia="Calibri"/>
          <w:b w:val="0"/>
          <w:bCs/>
          <w:i w:val="0"/>
          <w:lang w:val="en-GB"/>
        </w:rPr>
        <w:t>economics</w:t>
      </w:r>
      <w:r w:rsidR="00BF0A2C">
        <w:rPr>
          <w:rStyle w:val="QuoteChar"/>
          <w:rFonts w:eastAsia="Calibri"/>
          <w:b w:val="0"/>
          <w:bCs/>
          <w:i w:val="0"/>
          <w:lang w:val="en-GB"/>
        </w:rPr>
        <w:t xml:space="preserve">, </w:t>
      </w:r>
      <w:r w:rsidR="00BC28A8">
        <w:rPr>
          <w:rStyle w:val="QuoteChar"/>
          <w:rFonts w:eastAsia="Calibri"/>
          <w:b w:val="0"/>
          <w:bCs/>
          <w:i w:val="0"/>
          <w:lang w:val="en-GB"/>
        </w:rPr>
        <w:t>climate change</w:t>
      </w:r>
      <w:r w:rsidR="00BF0A2C">
        <w:rPr>
          <w:rStyle w:val="QuoteChar"/>
          <w:rFonts w:eastAsia="Calibri"/>
          <w:b w:val="0"/>
          <w:bCs/>
          <w:i w:val="0"/>
          <w:lang w:val="en-GB"/>
        </w:rPr>
        <w:t>, its management and ethics</w:t>
      </w:r>
      <w:r w:rsidRPr="00982B6D">
        <w:rPr>
          <w:rStyle w:val="QuoteChar"/>
          <w:rFonts w:eastAsia="Calibri"/>
          <w:b w:val="0"/>
          <w:bCs/>
          <w:i w:val="0"/>
          <w:lang w:val="en-GB"/>
        </w:rPr>
        <w:t>. We also discuss this potential through a taxonomy of different models of rationality in economics.</w:t>
      </w:r>
    </w:p>
    <w:p w14:paraId="733393A6" w14:textId="77777777" w:rsidR="00824AA4" w:rsidRPr="00982B6D" w:rsidRDefault="00824AA4" w:rsidP="00C1532F">
      <w:pPr>
        <w:spacing w:after="0"/>
        <w:ind w:left="1134" w:right="567"/>
        <w:rPr>
          <w:rStyle w:val="QuoteChar"/>
          <w:rFonts w:eastAsia="Calibri"/>
          <w:b w:val="0"/>
          <w:bCs/>
          <w:i w:val="0"/>
          <w:lang w:val="en-GB"/>
        </w:rPr>
      </w:pPr>
    </w:p>
    <w:p w14:paraId="11722528" w14:textId="11D9007C" w:rsidR="003046BF" w:rsidRPr="00982B6D" w:rsidRDefault="003046BF" w:rsidP="00C1532F">
      <w:pPr>
        <w:spacing w:after="0"/>
        <w:ind w:left="1134" w:right="567"/>
        <w:rPr>
          <w:b/>
          <w:bCs/>
          <w:szCs w:val="20"/>
          <w:lang w:val="en-GB"/>
        </w:rPr>
      </w:pPr>
      <w:r w:rsidRPr="00982B6D">
        <w:rPr>
          <w:rStyle w:val="IntenseEmphasis"/>
          <w:b/>
          <w:bCs/>
          <w:lang w:val="en-GB"/>
        </w:rPr>
        <w:t xml:space="preserve">Key words: </w:t>
      </w:r>
      <w:r w:rsidR="00B468D4" w:rsidRPr="00982B6D">
        <w:rPr>
          <w:b/>
          <w:bCs/>
          <w:szCs w:val="20"/>
          <w:lang w:val="en-GB"/>
        </w:rPr>
        <w:t>Rationality</w:t>
      </w:r>
      <w:r w:rsidRPr="00982B6D">
        <w:rPr>
          <w:rStyle w:val="IntenseEmphasis"/>
          <w:b/>
          <w:bCs/>
          <w:lang w:val="en-GB"/>
        </w:rPr>
        <w:t xml:space="preserve"> · </w:t>
      </w:r>
      <w:r w:rsidR="00B468D4" w:rsidRPr="00982B6D">
        <w:rPr>
          <w:b/>
          <w:bCs/>
          <w:szCs w:val="20"/>
          <w:lang w:val="en-GB"/>
        </w:rPr>
        <w:t>Generative rationality</w:t>
      </w:r>
      <w:r w:rsidRPr="00982B6D">
        <w:rPr>
          <w:rStyle w:val="IntenseEmphasis"/>
          <w:b/>
          <w:bCs/>
          <w:lang w:val="en-GB"/>
        </w:rPr>
        <w:t xml:space="preserve"> · </w:t>
      </w:r>
      <w:r w:rsidR="00D9267B" w:rsidRPr="00982B6D">
        <w:rPr>
          <w:b/>
          <w:bCs/>
          <w:szCs w:val="20"/>
          <w:lang w:val="en-GB"/>
        </w:rPr>
        <w:t>Pro</w:t>
      </w:r>
      <w:r w:rsidR="00902850" w:rsidRPr="00982B6D">
        <w:rPr>
          <w:b/>
          <w:bCs/>
          <w:szCs w:val="20"/>
          <w:lang w:val="en-GB"/>
        </w:rPr>
        <w:t>-</w:t>
      </w:r>
      <w:r w:rsidR="00D9267B" w:rsidRPr="00982B6D">
        <w:rPr>
          <w:b/>
          <w:bCs/>
          <w:szCs w:val="20"/>
          <w:lang w:val="en-GB"/>
        </w:rPr>
        <w:t>sociality</w:t>
      </w:r>
      <w:r w:rsidRPr="00982B6D">
        <w:rPr>
          <w:rStyle w:val="IntenseEmphasis"/>
          <w:b/>
          <w:bCs/>
          <w:lang w:val="en-GB"/>
        </w:rPr>
        <w:t xml:space="preserve"> · </w:t>
      </w:r>
      <w:r w:rsidR="00B468D4" w:rsidRPr="00982B6D">
        <w:rPr>
          <w:b/>
          <w:bCs/>
          <w:szCs w:val="20"/>
          <w:lang w:val="en-GB"/>
        </w:rPr>
        <w:t xml:space="preserve">Pro-environmental </w:t>
      </w:r>
      <w:proofErr w:type="spellStart"/>
      <w:r w:rsidR="00B468D4" w:rsidRPr="00982B6D">
        <w:rPr>
          <w:b/>
          <w:bCs/>
          <w:szCs w:val="20"/>
          <w:lang w:val="en-GB"/>
        </w:rPr>
        <w:t>behavior</w:t>
      </w:r>
      <w:proofErr w:type="spellEnd"/>
      <w:r w:rsidR="00C34EAB" w:rsidRPr="00982B6D">
        <w:rPr>
          <w:b/>
          <w:bCs/>
          <w:szCs w:val="20"/>
          <w:lang w:val="en-GB"/>
        </w:rPr>
        <w:t xml:space="preserve"> </w:t>
      </w:r>
      <w:r w:rsidR="00C34EAB" w:rsidRPr="00982B6D">
        <w:rPr>
          <w:rStyle w:val="IntenseEmphasis"/>
          <w:b/>
          <w:bCs/>
          <w:lang w:val="en-GB"/>
        </w:rPr>
        <w:t xml:space="preserve">· </w:t>
      </w:r>
      <w:r w:rsidR="00CB3819" w:rsidRPr="00982B6D">
        <w:rPr>
          <w:rStyle w:val="IntenseEmphasis"/>
          <w:b/>
          <w:bCs/>
          <w:lang w:val="en-GB"/>
        </w:rPr>
        <w:t>Experiments</w:t>
      </w:r>
      <w:r w:rsidR="00956251" w:rsidRPr="00982B6D">
        <w:rPr>
          <w:rStyle w:val="IntenseEmphasis"/>
          <w:b/>
          <w:bCs/>
          <w:lang w:val="en-GB"/>
        </w:rPr>
        <w:t xml:space="preserve"> </w:t>
      </w:r>
    </w:p>
    <w:p w14:paraId="63082F5E" w14:textId="77777777" w:rsidR="003046BF" w:rsidRPr="00982B6D" w:rsidRDefault="003046BF" w:rsidP="00C1532F">
      <w:pPr>
        <w:spacing w:after="360"/>
        <w:ind w:left="1134" w:right="567"/>
        <w:rPr>
          <w:rStyle w:val="Emphasis"/>
          <w:i/>
          <w:lang w:val="en-GB"/>
        </w:rPr>
      </w:pPr>
    </w:p>
    <w:p w14:paraId="4C0E200F" w14:textId="77777777" w:rsidR="003046BF" w:rsidRPr="00982B6D" w:rsidRDefault="003046BF" w:rsidP="003046BF">
      <w:pPr>
        <w:pStyle w:val="Heading1"/>
        <w:ind w:left="142" w:hanging="142"/>
        <w:rPr>
          <w:lang w:val="en-GB"/>
        </w:rPr>
      </w:pPr>
      <w:r w:rsidRPr="00982B6D">
        <w:rPr>
          <w:lang w:val="en-GB"/>
        </w:rPr>
        <w:t>Introduction</w:t>
      </w:r>
    </w:p>
    <w:p w14:paraId="525C217F" w14:textId="451F3997" w:rsidR="00C727FF" w:rsidRPr="00982B6D" w:rsidRDefault="00C727FF" w:rsidP="004B0BAA">
      <w:pPr>
        <w:rPr>
          <w:rFonts w:cs="Times New Roman"/>
          <w:szCs w:val="20"/>
          <w:lang w:val="en-GB" w:eastAsia="cs-CZ"/>
        </w:rPr>
      </w:pPr>
      <w:r w:rsidRPr="00982B6D">
        <w:rPr>
          <w:rFonts w:cs="Times New Roman"/>
          <w:szCs w:val="20"/>
          <w:lang w:val="en-GB" w:eastAsia="cs-CZ"/>
        </w:rPr>
        <w:t xml:space="preserve">Climate change is one of the greatest ethical challenges requiring appropriate economic action by human beings. Since economic activities contribute to the emission of greenhouse gases and carbon dioxide (United Nations, 2024), it is the moral duty of economists to explore ways to minimize negative environmental impacts. This requires the application of a multidisciplinary approach to a large extent. Paradoxically, economics has long paid little attention to alternative theories of human action based on social, psychological, or ecological principles (Bruni, 2008; Field; 2004; </w:t>
      </w:r>
      <w:proofErr w:type="spellStart"/>
      <w:r w:rsidRPr="00982B6D">
        <w:rPr>
          <w:rFonts w:cs="Times New Roman"/>
          <w:szCs w:val="20"/>
          <w:lang w:val="en-GB" w:eastAsia="cs-CZ"/>
        </w:rPr>
        <w:t>Spash</w:t>
      </w:r>
      <w:proofErr w:type="spellEnd"/>
      <w:r w:rsidRPr="00982B6D">
        <w:rPr>
          <w:rFonts w:cs="Times New Roman"/>
          <w:szCs w:val="20"/>
          <w:lang w:val="en-GB" w:eastAsia="cs-CZ"/>
        </w:rPr>
        <w:t xml:space="preserve">, 1999). Instead, the instrumentally narrow and value-free concept of homo economicus has prevailed, even as new approaches to human agency have emerged. As a result, homo economicus remains a core assumption about human </w:t>
      </w:r>
      <w:proofErr w:type="spellStart"/>
      <w:r w:rsidRPr="00982B6D">
        <w:rPr>
          <w:rFonts w:cs="Times New Roman"/>
          <w:szCs w:val="20"/>
          <w:lang w:val="en-GB" w:eastAsia="cs-CZ"/>
        </w:rPr>
        <w:t>behavior</w:t>
      </w:r>
      <w:proofErr w:type="spellEnd"/>
      <w:r w:rsidRPr="00982B6D">
        <w:rPr>
          <w:rFonts w:cs="Times New Roman"/>
          <w:szCs w:val="20"/>
          <w:lang w:val="en-GB" w:eastAsia="cs-CZ"/>
        </w:rPr>
        <w:t xml:space="preserve"> in economics to this day (</w:t>
      </w:r>
      <w:proofErr w:type="spellStart"/>
      <w:r w:rsidRPr="00982B6D">
        <w:rPr>
          <w:rFonts w:cs="Times New Roman"/>
          <w:szCs w:val="20"/>
          <w:lang w:val="en-GB" w:eastAsia="cs-CZ"/>
        </w:rPr>
        <w:t>Becchio</w:t>
      </w:r>
      <w:proofErr w:type="spellEnd"/>
      <w:r w:rsidRPr="00982B6D">
        <w:rPr>
          <w:rFonts w:cs="Times New Roman"/>
          <w:szCs w:val="20"/>
          <w:lang w:val="en-GB" w:eastAsia="cs-CZ"/>
        </w:rPr>
        <w:t>, 2019; Smith and Wilson, 2019).</w:t>
      </w:r>
    </w:p>
    <w:p w14:paraId="337DEB6A" w14:textId="79BE9491" w:rsidR="00C727FF" w:rsidRPr="00982B6D" w:rsidRDefault="00C727FF" w:rsidP="004B0BAA">
      <w:pPr>
        <w:rPr>
          <w:rFonts w:cs="Times New Roman"/>
          <w:szCs w:val="20"/>
          <w:lang w:val="en-GB" w:eastAsia="cs-CZ"/>
        </w:rPr>
      </w:pPr>
      <w:r w:rsidRPr="00982B6D">
        <w:rPr>
          <w:rFonts w:cs="Times New Roman"/>
          <w:szCs w:val="20"/>
          <w:lang w:val="en-GB" w:eastAsia="cs-CZ"/>
        </w:rPr>
        <w:t>After</w:t>
      </w:r>
      <w:r w:rsidR="005D5ECE" w:rsidRPr="00982B6D">
        <w:rPr>
          <w:rFonts w:cs="Times New Roman"/>
          <w:szCs w:val="20"/>
          <w:lang w:val="en-GB" w:eastAsia="cs-CZ"/>
        </w:rPr>
        <w:t xml:space="preserve"> the</w:t>
      </w:r>
      <w:r w:rsidRPr="00982B6D">
        <w:rPr>
          <w:rFonts w:cs="Times New Roman"/>
          <w:szCs w:val="20"/>
          <w:lang w:val="en-GB" w:eastAsia="cs-CZ"/>
        </w:rPr>
        <w:t xml:space="preserve"> failures </w:t>
      </w:r>
      <w:r w:rsidR="005D5ECE" w:rsidRPr="00982B6D">
        <w:rPr>
          <w:rFonts w:cs="Times New Roman"/>
          <w:szCs w:val="20"/>
          <w:lang w:val="en-GB" w:eastAsia="cs-CZ"/>
        </w:rPr>
        <w:t>of</w:t>
      </w:r>
      <w:r w:rsidRPr="00982B6D">
        <w:rPr>
          <w:rFonts w:cs="Times New Roman"/>
          <w:szCs w:val="20"/>
          <w:lang w:val="en-GB" w:eastAsia="cs-CZ"/>
        </w:rPr>
        <w:t xml:space="preserve"> </w:t>
      </w:r>
      <w:r w:rsidR="00A80976" w:rsidRPr="00982B6D">
        <w:rPr>
          <w:rFonts w:cs="Times New Roman"/>
          <w:szCs w:val="20"/>
          <w:lang w:val="en-GB" w:eastAsia="cs-CZ"/>
        </w:rPr>
        <w:t xml:space="preserve">traditional </w:t>
      </w:r>
      <w:r w:rsidRPr="00982B6D">
        <w:rPr>
          <w:rFonts w:cs="Times New Roman"/>
          <w:szCs w:val="20"/>
          <w:lang w:val="en-GB" w:eastAsia="cs-CZ"/>
        </w:rPr>
        <w:t xml:space="preserve">environmental policies, it is considerable whether the standard neoclassical framework can be considered useful in the </w:t>
      </w:r>
      <w:r w:rsidR="00A80976" w:rsidRPr="00982B6D">
        <w:rPr>
          <w:rFonts w:cs="Times New Roman"/>
          <w:szCs w:val="20"/>
          <w:lang w:val="en-GB" w:eastAsia="cs-CZ"/>
        </w:rPr>
        <w:t>case</w:t>
      </w:r>
      <w:r w:rsidRPr="00982B6D">
        <w:rPr>
          <w:rFonts w:cs="Times New Roman"/>
          <w:szCs w:val="20"/>
          <w:lang w:val="en-GB" w:eastAsia="cs-CZ"/>
        </w:rPr>
        <w:t xml:space="preserve"> of climate action (</w:t>
      </w:r>
      <w:r w:rsidR="006C1AAD" w:rsidRPr="00982B6D">
        <w:rPr>
          <w:rFonts w:cs="Times New Roman"/>
          <w:szCs w:val="20"/>
          <w:lang w:val="en-GB" w:eastAsia="cs-CZ"/>
        </w:rPr>
        <w:t xml:space="preserve">e.g. </w:t>
      </w:r>
      <w:proofErr w:type="spellStart"/>
      <w:r w:rsidR="006C1AAD" w:rsidRPr="00982B6D">
        <w:rPr>
          <w:rFonts w:cs="Times New Roman"/>
          <w:szCs w:val="20"/>
          <w:lang w:val="en-GB" w:eastAsia="cs-CZ"/>
        </w:rPr>
        <w:t>Slav</w:t>
      </w:r>
      <w:r w:rsidR="004122AC">
        <w:rPr>
          <w:rFonts w:cs="Times New Roman"/>
          <w:szCs w:val="20"/>
          <w:lang w:val="en-GB" w:eastAsia="cs-CZ"/>
        </w:rPr>
        <w:t>i</w:t>
      </w:r>
      <w:r w:rsidR="006C1AAD" w:rsidRPr="00982B6D">
        <w:rPr>
          <w:rFonts w:cs="Times New Roman"/>
          <w:szCs w:val="20"/>
          <w:lang w:val="en-GB" w:eastAsia="cs-CZ"/>
        </w:rPr>
        <w:t>kov</w:t>
      </w:r>
      <w:r w:rsidR="004122AC">
        <w:rPr>
          <w:rFonts w:cs="Times New Roman"/>
          <w:szCs w:val="20"/>
          <w:lang w:val="en-GB" w:eastAsia="cs-CZ"/>
        </w:rPr>
        <w:t>a</w:t>
      </w:r>
      <w:proofErr w:type="spellEnd"/>
      <w:r w:rsidR="006C1AAD" w:rsidRPr="00982B6D">
        <w:rPr>
          <w:rFonts w:cs="Times New Roman"/>
          <w:szCs w:val="20"/>
          <w:lang w:val="en-GB" w:eastAsia="cs-CZ"/>
        </w:rPr>
        <w:t xml:space="preserve"> et al., 2013; </w:t>
      </w:r>
      <w:r w:rsidRPr="00982B6D">
        <w:rPr>
          <w:rFonts w:cs="Times New Roman"/>
          <w:szCs w:val="20"/>
          <w:lang w:val="en-GB" w:eastAsia="cs-CZ"/>
        </w:rPr>
        <w:t xml:space="preserve">Bolis et al., 2017; Fiorillo and Sapio, 2019). As </w:t>
      </w:r>
      <w:r w:rsidR="00176D2A" w:rsidRPr="00982B6D">
        <w:rPr>
          <w:rFonts w:cs="Times New Roman"/>
          <w:szCs w:val="20"/>
          <w:lang w:val="en-GB" w:eastAsia="cs-CZ"/>
        </w:rPr>
        <w:t>this action is</w:t>
      </w:r>
      <w:r w:rsidRPr="00982B6D">
        <w:rPr>
          <w:rFonts w:cs="Times New Roman"/>
          <w:szCs w:val="20"/>
          <w:lang w:val="en-GB" w:eastAsia="cs-CZ"/>
        </w:rPr>
        <w:t xml:space="preserve"> examined through a global social dilemma perspective, pro-sociality as cooperation and other-regarding preferences are given significant consideration (</w:t>
      </w:r>
      <w:r w:rsidR="006C1AAD" w:rsidRPr="00982B6D">
        <w:rPr>
          <w:rFonts w:cs="Times New Roman"/>
          <w:szCs w:val="20"/>
          <w:lang w:val="en-GB" w:eastAsia="cs-CZ"/>
        </w:rPr>
        <w:t xml:space="preserve">e.g. </w:t>
      </w:r>
      <w:r w:rsidRPr="00982B6D">
        <w:rPr>
          <w:rFonts w:cs="Times New Roman"/>
          <w:szCs w:val="20"/>
          <w:lang w:val="en-GB" w:eastAsia="cs-CZ"/>
        </w:rPr>
        <w:t xml:space="preserve">Dietz et al., 2005; </w:t>
      </w:r>
      <w:r w:rsidR="006C1AAD" w:rsidRPr="00982B6D">
        <w:rPr>
          <w:rFonts w:cs="Times New Roman"/>
          <w:szCs w:val="20"/>
          <w:lang w:val="en-GB" w:eastAsia="cs-CZ"/>
        </w:rPr>
        <w:t xml:space="preserve">De </w:t>
      </w:r>
      <w:r w:rsidRPr="00982B6D">
        <w:rPr>
          <w:rFonts w:cs="Times New Roman"/>
          <w:szCs w:val="20"/>
          <w:lang w:val="en-GB" w:eastAsia="cs-CZ"/>
        </w:rPr>
        <w:t>Dominic</w:t>
      </w:r>
      <w:r w:rsidR="006C1AAD" w:rsidRPr="00982B6D">
        <w:rPr>
          <w:rFonts w:cs="Times New Roman"/>
          <w:szCs w:val="20"/>
          <w:lang w:val="en-GB" w:eastAsia="cs-CZ"/>
        </w:rPr>
        <w:t>i</w:t>
      </w:r>
      <w:r w:rsidRPr="00982B6D">
        <w:rPr>
          <w:rFonts w:cs="Times New Roman"/>
          <w:szCs w:val="20"/>
          <w:lang w:val="en-GB" w:eastAsia="cs-CZ"/>
        </w:rPr>
        <w:t>s et al., 2017</w:t>
      </w:r>
      <w:r w:rsidR="006C1AAD" w:rsidRPr="00982B6D">
        <w:rPr>
          <w:rFonts w:cs="Times New Roman"/>
          <w:szCs w:val="20"/>
          <w:lang w:val="en-GB" w:eastAsia="cs-CZ"/>
        </w:rPr>
        <w:t>; Barclay and Barker, 2020</w:t>
      </w:r>
      <w:r w:rsidRPr="00982B6D">
        <w:rPr>
          <w:rFonts w:cs="Times New Roman"/>
          <w:szCs w:val="20"/>
          <w:lang w:val="en-GB" w:eastAsia="cs-CZ"/>
        </w:rPr>
        <w:t>).</w:t>
      </w:r>
      <w:r w:rsidR="00E85023">
        <w:rPr>
          <w:rFonts w:cs="Times New Roman"/>
          <w:szCs w:val="20"/>
          <w:lang w:val="en-GB" w:eastAsia="cs-CZ"/>
        </w:rPr>
        <w:t xml:space="preserve"> </w:t>
      </w:r>
    </w:p>
    <w:p w14:paraId="1C4AA91A" w14:textId="12AFC7E2" w:rsidR="00BC1D6D" w:rsidRPr="00982B6D" w:rsidRDefault="00BC1D6D" w:rsidP="004B0BAA">
      <w:pPr>
        <w:rPr>
          <w:rFonts w:cs="Times New Roman"/>
          <w:szCs w:val="20"/>
          <w:lang w:val="en-GB" w:eastAsia="cs-CZ"/>
        </w:rPr>
      </w:pPr>
      <w:r w:rsidRPr="00982B6D">
        <w:rPr>
          <w:rFonts w:cs="Times New Roman"/>
          <w:szCs w:val="20"/>
          <w:lang w:val="en-GB" w:eastAsia="cs-CZ"/>
        </w:rPr>
        <w:t xml:space="preserve">In this paper, we introduce </w:t>
      </w:r>
      <w:r w:rsidR="00A80976" w:rsidRPr="00982B6D">
        <w:rPr>
          <w:rFonts w:cs="Times New Roman"/>
          <w:szCs w:val="20"/>
          <w:lang w:val="en-GB" w:eastAsia="cs-CZ"/>
        </w:rPr>
        <w:t xml:space="preserve">and explore </w:t>
      </w:r>
      <w:r w:rsidRPr="00982B6D">
        <w:rPr>
          <w:rFonts w:cs="Times New Roman"/>
          <w:szCs w:val="20"/>
          <w:lang w:val="en-GB" w:eastAsia="cs-CZ"/>
        </w:rPr>
        <w:t xml:space="preserve">the potential of the Generative Rationality Approach (GRA) given by Felin and </w:t>
      </w:r>
      <w:proofErr w:type="spellStart"/>
      <w:r w:rsidRPr="00982B6D">
        <w:rPr>
          <w:rFonts w:cs="Times New Roman"/>
          <w:szCs w:val="20"/>
          <w:lang w:val="en-GB" w:eastAsia="cs-CZ"/>
        </w:rPr>
        <w:t>Koenderink</w:t>
      </w:r>
      <w:proofErr w:type="spellEnd"/>
      <w:r w:rsidRPr="00982B6D">
        <w:rPr>
          <w:rFonts w:cs="Times New Roman"/>
          <w:szCs w:val="20"/>
          <w:lang w:val="en-GB" w:eastAsia="cs-CZ"/>
        </w:rPr>
        <w:t xml:space="preserve"> (2022) and discuss to what extent it can contribute to the pro-social and pro-environmental background of </w:t>
      </w:r>
      <w:r w:rsidR="00A80976" w:rsidRPr="00982B6D">
        <w:rPr>
          <w:rFonts w:cs="Times New Roman"/>
          <w:szCs w:val="20"/>
          <w:lang w:val="en-GB" w:eastAsia="cs-CZ"/>
        </w:rPr>
        <w:t>c</w:t>
      </w:r>
      <w:r w:rsidRPr="00982B6D">
        <w:rPr>
          <w:rFonts w:cs="Times New Roman"/>
          <w:szCs w:val="20"/>
          <w:lang w:val="en-GB" w:eastAsia="cs-CZ"/>
        </w:rPr>
        <w:t>limate action and economics</w:t>
      </w:r>
      <w:r w:rsidR="009B4211" w:rsidRPr="00982B6D">
        <w:rPr>
          <w:rFonts w:cs="Times New Roman"/>
          <w:szCs w:val="20"/>
          <w:lang w:val="en-GB" w:eastAsia="cs-CZ"/>
        </w:rPr>
        <w:t xml:space="preserve"> as such</w:t>
      </w:r>
      <w:r w:rsidRPr="00982B6D">
        <w:rPr>
          <w:rFonts w:cs="Times New Roman"/>
          <w:szCs w:val="20"/>
          <w:lang w:val="en-GB" w:eastAsia="cs-CZ"/>
        </w:rPr>
        <w:t>. To th</w:t>
      </w:r>
      <w:r w:rsidR="009B4211" w:rsidRPr="00982B6D">
        <w:rPr>
          <w:rFonts w:cs="Times New Roman"/>
          <w:szCs w:val="20"/>
          <w:lang w:val="en-GB" w:eastAsia="cs-CZ"/>
        </w:rPr>
        <w:t xml:space="preserve">is </w:t>
      </w:r>
      <w:r w:rsidR="00E46E4B">
        <w:rPr>
          <w:rFonts w:cs="Times New Roman"/>
          <w:szCs w:val="20"/>
          <w:lang w:val="en-GB" w:eastAsia="cs-CZ"/>
        </w:rPr>
        <w:t>end</w:t>
      </w:r>
      <w:r w:rsidRPr="00982B6D">
        <w:rPr>
          <w:rFonts w:cs="Times New Roman"/>
          <w:szCs w:val="20"/>
          <w:lang w:val="en-GB" w:eastAsia="cs-CZ"/>
        </w:rPr>
        <w:t xml:space="preserve">, we conduct an extensive search of the theoretical and empirical literature. We then briefly </w:t>
      </w:r>
      <w:r w:rsidR="009B4211" w:rsidRPr="00982B6D">
        <w:rPr>
          <w:rFonts w:cs="Times New Roman"/>
          <w:szCs w:val="20"/>
          <w:lang w:val="en-GB" w:eastAsia="cs-CZ"/>
        </w:rPr>
        <w:t>review</w:t>
      </w:r>
      <w:r w:rsidRPr="00982B6D">
        <w:rPr>
          <w:rFonts w:cs="Times New Roman"/>
          <w:szCs w:val="20"/>
          <w:lang w:val="en-GB" w:eastAsia="cs-CZ"/>
        </w:rPr>
        <w:t xml:space="preserve"> the most discussed approaches to the study of human economic </w:t>
      </w:r>
      <w:proofErr w:type="spellStart"/>
      <w:r w:rsidRPr="00982B6D">
        <w:rPr>
          <w:rFonts w:cs="Times New Roman"/>
          <w:szCs w:val="20"/>
          <w:lang w:val="en-GB" w:eastAsia="cs-CZ"/>
        </w:rPr>
        <w:t>behavior</w:t>
      </w:r>
      <w:proofErr w:type="spellEnd"/>
      <w:r w:rsidRPr="00982B6D">
        <w:rPr>
          <w:rFonts w:cs="Times New Roman"/>
          <w:szCs w:val="20"/>
          <w:lang w:val="en-GB" w:eastAsia="cs-CZ"/>
        </w:rPr>
        <w:t xml:space="preserve">, </w:t>
      </w:r>
      <w:r w:rsidR="009B4211" w:rsidRPr="00982B6D">
        <w:rPr>
          <w:rFonts w:cs="Times New Roman"/>
          <w:szCs w:val="20"/>
          <w:lang w:val="en-GB" w:eastAsia="cs-CZ"/>
        </w:rPr>
        <w:t xml:space="preserve">as </w:t>
      </w:r>
      <w:r w:rsidRPr="00982B6D">
        <w:rPr>
          <w:rFonts w:cs="Times New Roman"/>
          <w:szCs w:val="20"/>
          <w:lang w:val="en-GB" w:eastAsia="cs-CZ"/>
        </w:rPr>
        <w:t>represented by different conceptions of rationalit</w:t>
      </w:r>
      <w:r w:rsidR="009B4211" w:rsidRPr="00982B6D">
        <w:rPr>
          <w:rFonts w:cs="Times New Roman"/>
          <w:szCs w:val="20"/>
          <w:lang w:val="en-GB" w:eastAsia="cs-CZ"/>
        </w:rPr>
        <w:t>y</w:t>
      </w:r>
      <w:r w:rsidRPr="00982B6D">
        <w:rPr>
          <w:rFonts w:cs="Times New Roman"/>
          <w:szCs w:val="20"/>
          <w:lang w:val="en-GB" w:eastAsia="cs-CZ"/>
        </w:rPr>
        <w:t xml:space="preserve">. </w:t>
      </w:r>
      <w:r w:rsidR="00135DFA" w:rsidRPr="00982B6D">
        <w:rPr>
          <w:rFonts w:cs="Times New Roman"/>
          <w:szCs w:val="20"/>
          <w:lang w:val="en-GB" w:eastAsia="cs-CZ"/>
        </w:rPr>
        <w:t xml:space="preserve">Based on the existing "inflation of rationalities" in the economic literature, we select those approaches that are (a) an essential part of modern economics and (b) central to assessing the importance of GRA. </w:t>
      </w:r>
      <w:r w:rsidRPr="00982B6D">
        <w:rPr>
          <w:rFonts w:cs="Times New Roman"/>
          <w:szCs w:val="20"/>
          <w:lang w:val="en-GB" w:eastAsia="cs-CZ"/>
        </w:rPr>
        <w:t xml:space="preserve">We then discuss </w:t>
      </w:r>
      <w:r w:rsidR="00135DFA" w:rsidRPr="00982B6D">
        <w:rPr>
          <w:rFonts w:cs="Times New Roman"/>
          <w:szCs w:val="20"/>
          <w:lang w:val="en-GB" w:eastAsia="cs-CZ"/>
        </w:rPr>
        <w:t xml:space="preserve">the </w:t>
      </w:r>
      <w:r w:rsidRPr="00982B6D">
        <w:rPr>
          <w:rFonts w:cs="Times New Roman"/>
          <w:szCs w:val="20"/>
          <w:lang w:val="en-GB" w:eastAsia="cs-CZ"/>
        </w:rPr>
        <w:t>contribution</w:t>
      </w:r>
      <w:r w:rsidR="00135DFA" w:rsidRPr="00982B6D">
        <w:rPr>
          <w:rFonts w:cs="Times New Roman"/>
          <w:szCs w:val="20"/>
          <w:lang w:val="en-GB" w:eastAsia="cs-CZ"/>
        </w:rPr>
        <w:t xml:space="preserve"> of GRA</w:t>
      </w:r>
      <w:r w:rsidRPr="00982B6D">
        <w:rPr>
          <w:rFonts w:cs="Times New Roman"/>
          <w:szCs w:val="20"/>
          <w:lang w:val="en-GB" w:eastAsia="cs-CZ"/>
        </w:rPr>
        <w:t xml:space="preserve">, </w:t>
      </w:r>
      <w:proofErr w:type="gramStart"/>
      <w:r w:rsidRPr="00982B6D">
        <w:rPr>
          <w:rFonts w:cs="Times New Roman"/>
          <w:szCs w:val="20"/>
          <w:lang w:val="en-GB" w:eastAsia="cs-CZ"/>
        </w:rPr>
        <w:t>taking into account</w:t>
      </w:r>
      <w:proofErr w:type="gramEnd"/>
      <w:r w:rsidRPr="00982B6D">
        <w:rPr>
          <w:rFonts w:cs="Times New Roman"/>
          <w:szCs w:val="20"/>
          <w:lang w:val="en-GB" w:eastAsia="cs-CZ"/>
        </w:rPr>
        <w:t xml:space="preserve"> its critical limitations. Since pro-social and pro-environmental </w:t>
      </w:r>
      <w:proofErr w:type="spellStart"/>
      <w:r w:rsidRPr="00982B6D">
        <w:rPr>
          <w:rFonts w:cs="Times New Roman"/>
          <w:szCs w:val="20"/>
          <w:lang w:val="en-GB" w:eastAsia="cs-CZ"/>
        </w:rPr>
        <w:t>behavior</w:t>
      </w:r>
      <w:proofErr w:type="spellEnd"/>
      <w:r w:rsidRPr="00982B6D">
        <w:rPr>
          <w:rFonts w:cs="Times New Roman"/>
          <w:szCs w:val="20"/>
          <w:lang w:val="en-GB" w:eastAsia="cs-CZ"/>
        </w:rPr>
        <w:t xml:space="preserve"> is </w:t>
      </w:r>
      <w:r w:rsidR="00E46E4B">
        <w:rPr>
          <w:rFonts w:cs="Times New Roman"/>
          <w:szCs w:val="20"/>
          <w:lang w:val="en-GB" w:eastAsia="cs-CZ"/>
        </w:rPr>
        <w:t>studied</w:t>
      </w:r>
      <w:r w:rsidRPr="00982B6D">
        <w:rPr>
          <w:rFonts w:cs="Times New Roman"/>
          <w:szCs w:val="20"/>
          <w:lang w:val="en-GB" w:eastAsia="cs-CZ"/>
        </w:rPr>
        <w:t xml:space="preserve"> from the perspective of social dilemmas, we </w:t>
      </w:r>
      <w:r w:rsidR="00135DFA" w:rsidRPr="00982B6D">
        <w:rPr>
          <w:rFonts w:cs="Times New Roman"/>
          <w:szCs w:val="20"/>
          <w:lang w:val="en-GB" w:eastAsia="cs-CZ"/>
        </w:rPr>
        <w:t>focus on</w:t>
      </w:r>
      <w:r w:rsidRPr="00982B6D">
        <w:rPr>
          <w:rFonts w:cs="Times New Roman"/>
          <w:szCs w:val="20"/>
          <w:lang w:val="en-GB" w:eastAsia="cs-CZ"/>
        </w:rPr>
        <w:t xml:space="preserve"> how GRA can contribute to solving the problem of extensive global (collective) cooperation.</w:t>
      </w:r>
    </w:p>
    <w:p w14:paraId="38BFC10A" w14:textId="5D982EE0" w:rsidR="004122AC" w:rsidRPr="000E5797" w:rsidRDefault="00BC1D6D">
      <w:pPr>
        <w:rPr>
          <w:lang w:val="en-GB" w:eastAsia="cs-CZ"/>
        </w:rPr>
      </w:pPr>
      <w:r w:rsidRPr="00982B6D">
        <w:rPr>
          <w:lang w:val="en-GB"/>
        </w:rPr>
        <w:lastRenderedPageBreak/>
        <w:t xml:space="preserve">We conclude that GRA is an important source for exploring cross-cultural differences and </w:t>
      </w:r>
      <w:r w:rsidR="004122AC">
        <w:rPr>
          <w:lang w:val="en-GB"/>
        </w:rPr>
        <w:t xml:space="preserve">the </w:t>
      </w:r>
      <w:r w:rsidRPr="00982B6D">
        <w:rPr>
          <w:lang w:val="en-GB"/>
        </w:rPr>
        <w:t xml:space="preserve">complex relationships between people and the environment in which they live. We are convinced that it will be possible to find appropriate approaches based on a greater diversity of economic agents that can be more effective in the matter of climate action. </w:t>
      </w:r>
      <w:r w:rsidR="006F6D6D">
        <w:rPr>
          <w:lang w:val="en-GB"/>
        </w:rPr>
        <w:t xml:space="preserve">Moreover, we find </w:t>
      </w:r>
      <w:r w:rsidR="004122AC">
        <w:rPr>
          <w:lang w:val="en-GB"/>
        </w:rPr>
        <w:t>certain</w:t>
      </w:r>
      <w:r w:rsidR="006F6D6D">
        <w:rPr>
          <w:lang w:val="en-GB"/>
        </w:rPr>
        <w:t xml:space="preserve"> unifying aspects between GRA and some heterodox economic schools. </w:t>
      </w:r>
      <w:r w:rsidRPr="00982B6D">
        <w:rPr>
          <w:lang w:val="en-GB"/>
        </w:rPr>
        <w:t xml:space="preserve">Finally, we believe that </w:t>
      </w:r>
      <w:r w:rsidR="009C55A2" w:rsidRPr="00982B6D">
        <w:rPr>
          <w:lang w:val="en-GB"/>
        </w:rPr>
        <w:t xml:space="preserve">the GRA </w:t>
      </w:r>
      <w:r w:rsidR="004122AC">
        <w:rPr>
          <w:lang w:val="en-GB"/>
        </w:rPr>
        <w:t>deserves</w:t>
      </w:r>
      <w:r w:rsidRPr="00982B6D">
        <w:rPr>
          <w:lang w:val="en-GB"/>
        </w:rPr>
        <w:t xml:space="preserve"> more attention from the scientific community.</w:t>
      </w:r>
    </w:p>
    <w:p w14:paraId="4DE4F6B6" w14:textId="704F30BE" w:rsidR="00FC433C" w:rsidRPr="00982B6D" w:rsidRDefault="000410AC" w:rsidP="00E72A42">
      <w:pPr>
        <w:pStyle w:val="Heading2"/>
        <w:ind w:hanging="792"/>
        <w:rPr>
          <w:lang w:val="en-GB"/>
        </w:rPr>
      </w:pPr>
      <w:r w:rsidRPr="00982B6D">
        <w:rPr>
          <w:lang w:val="en-GB"/>
        </w:rPr>
        <w:t xml:space="preserve">Inflation of </w:t>
      </w:r>
      <w:r w:rsidR="00BC1D6D" w:rsidRPr="00982B6D">
        <w:rPr>
          <w:lang w:val="en-GB"/>
        </w:rPr>
        <w:t>R</w:t>
      </w:r>
      <w:r w:rsidRPr="00982B6D">
        <w:rPr>
          <w:lang w:val="en-GB"/>
        </w:rPr>
        <w:t>ationalities</w:t>
      </w:r>
    </w:p>
    <w:p w14:paraId="0DCE0907" w14:textId="0B95DAFF" w:rsidR="00B0638E" w:rsidRPr="00982B6D" w:rsidRDefault="00B0638E" w:rsidP="00404D75">
      <w:pPr>
        <w:rPr>
          <w:lang w:val="en-GB" w:eastAsia="cs-CZ"/>
        </w:rPr>
      </w:pPr>
      <w:r w:rsidRPr="00982B6D">
        <w:rPr>
          <w:lang w:val="en-GB" w:eastAsia="cs-CZ"/>
        </w:rPr>
        <w:t>The conventional view of economic agents is rooted in the positivist value-free concept of homo economicus, characterized by perfect rationality that plays a central role in the optimization process (</w:t>
      </w:r>
      <w:proofErr w:type="spellStart"/>
      <w:r w:rsidRPr="00982B6D">
        <w:rPr>
          <w:lang w:val="en-GB" w:eastAsia="cs-CZ"/>
        </w:rPr>
        <w:t>Demeuleanere</w:t>
      </w:r>
      <w:proofErr w:type="spellEnd"/>
      <w:r w:rsidRPr="00982B6D">
        <w:rPr>
          <w:lang w:val="en-GB" w:eastAsia="cs-CZ"/>
        </w:rPr>
        <w:t xml:space="preserve">, 2014; </w:t>
      </w:r>
      <w:r w:rsidR="00C610D2" w:rsidRPr="00982B6D">
        <w:rPr>
          <w:lang w:val="en-GB" w:eastAsia="cs-CZ"/>
        </w:rPr>
        <w:t xml:space="preserve">Bolis et al., 2017; </w:t>
      </w:r>
      <w:proofErr w:type="spellStart"/>
      <w:r w:rsidRPr="00982B6D">
        <w:rPr>
          <w:lang w:val="en-GB" w:eastAsia="cs-CZ"/>
        </w:rPr>
        <w:t>Herfeld</w:t>
      </w:r>
      <w:proofErr w:type="spellEnd"/>
      <w:r w:rsidRPr="00982B6D">
        <w:rPr>
          <w:lang w:val="en-GB" w:eastAsia="cs-CZ"/>
        </w:rPr>
        <w:t>, 2021). While some authors use the term rationality as a synonym for deliberation or reason (</w:t>
      </w:r>
      <w:r w:rsidR="00C610D2" w:rsidRPr="00982B6D">
        <w:rPr>
          <w:lang w:val="en-GB" w:eastAsia="cs-CZ"/>
        </w:rPr>
        <w:t xml:space="preserve">e.g. </w:t>
      </w:r>
      <w:r w:rsidRPr="00982B6D">
        <w:rPr>
          <w:lang w:val="en-GB" w:eastAsia="cs-CZ"/>
        </w:rPr>
        <w:t xml:space="preserve">Smith, 2010; </w:t>
      </w:r>
      <w:proofErr w:type="spellStart"/>
      <w:r w:rsidRPr="00982B6D">
        <w:rPr>
          <w:lang w:val="en-GB" w:eastAsia="cs-CZ"/>
        </w:rPr>
        <w:t>Gigerenzer</w:t>
      </w:r>
      <w:proofErr w:type="spellEnd"/>
      <w:r w:rsidRPr="00982B6D">
        <w:rPr>
          <w:lang w:val="en-GB" w:eastAsia="cs-CZ"/>
        </w:rPr>
        <w:t xml:space="preserve">, 2019), the explicit meaning in the orthodox perspective of human agents is more restrictive. Gorton (2006) distinguishes two versions of rationality associated with conventional economic thought: (1) thin and (2) thick. While (1) the thin version is characterized by axiomatic rationality (ability to rank preferences by actor, transitivity </w:t>
      </w:r>
      <w:r w:rsidR="005D5ECE" w:rsidRPr="00982B6D">
        <w:rPr>
          <w:lang w:val="en-GB" w:eastAsia="cs-CZ"/>
        </w:rPr>
        <w:t>representing</w:t>
      </w:r>
      <w:r w:rsidRPr="00982B6D">
        <w:rPr>
          <w:lang w:val="en-GB" w:eastAsia="cs-CZ"/>
        </w:rPr>
        <w:t xml:space="preserve"> consistency, </w:t>
      </w:r>
      <w:r w:rsidR="00AF4E22">
        <w:rPr>
          <w:lang w:val="en-GB" w:eastAsia="cs-CZ"/>
        </w:rPr>
        <w:t>etc.</w:t>
      </w:r>
      <w:r w:rsidRPr="00982B6D">
        <w:rPr>
          <w:lang w:val="en-GB" w:eastAsia="cs-CZ"/>
        </w:rPr>
        <w:t xml:space="preserve">), which is logical and allows an agent to maximize </w:t>
      </w:r>
      <w:r w:rsidR="00AF4E22">
        <w:rPr>
          <w:lang w:val="en-GB" w:eastAsia="cs-CZ"/>
        </w:rPr>
        <w:t>her</w:t>
      </w:r>
      <w:r w:rsidRPr="00982B6D">
        <w:rPr>
          <w:lang w:val="en-GB" w:eastAsia="cs-CZ"/>
        </w:rPr>
        <w:t xml:space="preserve"> utility function, (2) the thick version, characterized by instrumentality, adds the egoistic nature of the actor (in terms of self-interest, pure selfishness), the pre-specification of ends (universal character), and the objection to achiev</w:t>
      </w:r>
      <w:r w:rsidR="005D5ECE" w:rsidRPr="00982B6D">
        <w:rPr>
          <w:lang w:val="en-GB" w:eastAsia="cs-CZ"/>
        </w:rPr>
        <w:t>ing</w:t>
      </w:r>
      <w:r w:rsidRPr="00982B6D">
        <w:rPr>
          <w:lang w:val="en-GB" w:eastAsia="cs-CZ"/>
        </w:rPr>
        <w:t xml:space="preserve"> these ends. Thus, we obtain a self-interested individual actor who behaves in </w:t>
      </w:r>
      <w:r w:rsidR="00550C5B" w:rsidRPr="00982B6D">
        <w:rPr>
          <w:lang w:val="en-GB" w:eastAsia="cs-CZ"/>
        </w:rPr>
        <w:t>its</w:t>
      </w:r>
      <w:r w:rsidRPr="00982B6D">
        <w:rPr>
          <w:lang w:val="en-GB" w:eastAsia="cs-CZ"/>
        </w:rPr>
        <w:t xml:space="preserve"> </w:t>
      </w:r>
      <w:proofErr w:type="spellStart"/>
      <w:r w:rsidRPr="00982B6D">
        <w:rPr>
          <w:lang w:val="en-GB" w:eastAsia="cs-CZ"/>
        </w:rPr>
        <w:t>favor</w:t>
      </w:r>
      <w:proofErr w:type="spellEnd"/>
      <w:r w:rsidRPr="00982B6D">
        <w:rPr>
          <w:lang w:val="en-GB" w:eastAsia="cs-CZ"/>
        </w:rPr>
        <w:t xml:space="preserve"> in terms of </w:t>
      </w:r>
      <w:r w:rsidR="00550C5B" w:rsidRPr="00982B6D">
        <w:rPr>
          <w:lang w:val="en-GB" w:eastAsia="cs-CZ"/>
        </w:rPr>
        <w:t>its</w:t>
      </w:r>
      <w:r w:rsidRPr="00982B6D">
        <w:rPr>
          <w:lang w:val="en-GB" w:eastAsia="cs-CZ"/>
        </w:rPr>
        <w:t xml:space="preserve"> gains under given beliefs (subjective probability), while constructed according to logic represented by axiomatic structure (Boland, 2003; Field, 2004; </w:t>
      </w:r>
      <w:proofErr w:type="spellStart"/>
      <w:r w:rsidRPr="00982B6D">
        <w:rPr>
          <w:lang w:val="en-GB" w:eastAsia="cs-CZ"/>
        </w:rPr>
        <w:t>Tubaro</w:t>
      </w:r>
      <w:proofErr w:type="spellEnd"/>
      <w:r w:rsidRPr="00982B6D">
        <w:rPr>
          <w:lang w:val="en-GB" w:eastAsia="cs-CZ"/>
        </w:rPr>
        <w:t>, 2010). It is important to note another assumption that is "greediness", in other words the unsaturation assumption: under given constraints, the agent tends to get as much as possible (Mäki, 2021).</w:t>
      </w:r>
    </w:p>
    <w:p w14:paraId="73B6E73E" w14:textId="3A21F3BF" w:rsidR="00B0638E" w:rsidRPr="00982B6D" w:rsidRDefault="00550C5B" w:rsidP="00404D75">
      <w:pPr>
        <w:rPr>
          <w:lang w:val="en-GB" w:eastAsia="cs-CZ"/>
        </w:rPr>
      </w:pPr>
      <w:r w:rsidRPr="00982B6D">
        <w:rPr>
          <w:lang w:val="en-GB" w:eastAsia="cs-CZ"/>
        </w:rPr>
        <w:t>However</w:t>
      </w:r>
      <w:r w:rsidR="00B0638E" w:rsidRPr="00982B6D">
        <w:rPr>
          <w:lang w:val="en-GB" w:eastAsia="cs-CZ"/>
        </w:rPr>
        <w:t xml:space="preserve">, it has been shown that </w:t>
      </w:r>
      <w:r w:rsidRPr="00982B6D">
        <w:rPr>
          <w:lang w:val="en-GB" w:eastAsia="cs-CZ"/>
        </w:rPr>
        <w:t>t</w:t>
      </w:r>
      <w:r w:rsidR="00B0638E" w:rsidRPr="00982B6D">
        <w:rPr>
          <w:lang w:val="en-GB" w:eastAsia="cs-CZ"/>
        </w:rPr>
        <w:t>he marginalization of non-economic factors, the underestimation of ethical, cultural</w:t>
      </w:r>
      <w:r w:rsidR="004A2784" w:rsidRPr="00982B6D">
        <w:rPr>
          <w:lang w:val="en-GB" w:eastAsia="cs-CZ"/>
        </w:rPr>
        <w:t>,</w:t>
      </w:r>
      <w:r w:rsidR="00B0638E" w:rsidRPr="00982B6D">
        <w:rPr>
          <w:lang w:val="en-GB" w:eastAsia="cs-CZ"/>
        </w:rPr>
        <w:t xml:space="preserve"> and institutional influences, and the </w:t>
      </w:r>
      <w:r w:rsidRPr="00982B6D">
        <w:rPr>
          <w:lang w:val="en-GB" w:eastAsia="cs-CZ"/>
        </w:rPr>
        <w:t>over</w:t>
      </w:r>
      <w:r w:rsidR="00B0638E" w:rsidRPr="00982B6D">
        <w:rPr>
          <w:lang w:val="en-GB" w:eastAsia="cs-CZ"/>
        </w:rPr>
        <w:t>emphasis on price, cost</w:t>
      </w:r>
      <w:r w:rsidR="004A2784" w:rsidRPr="00982B6D">
        <w:rPr>
          <w:lang w:val="en-GB" w:eastAsia="cs-CZ"/>
        </w:rPr>
        <w:t>,</w:t>
      </w:r>
      <w:r w:rsidR="00B0638E" w:rsidRPr="00982B6D">
        <w:rPr>
          <w:lang w:val="en-GB" w:eastAsia="cs-CZ"/>
        </w:rPr>
        <w:t xml:space="preserve"> and financial aspects of pro-environmental and pro-social </w:t>
      </w:r>
      <w:proofErr w:type="spellStart"/>
      <w:r w:rsidR="00B0638E" w:rsidRPr="00982B6D">
        <w:rPr>
          <w:lang w:val="en-GB" w:eastAsia="cs-CZ"/>
        </w:rPr>
        <w:t>behavior</w:t>
      </w:r>
      <w:proofErr w:type="spellEnd"/>
      <w:r w:rsidR="00B0638E" w:rsidRPr="00982B6D">
        <w:rPr>
          <w:lang w:val="en-GB" w:eastAsia="cs-CZ"/>
        </w:rPr>
        <w:t xml:space="preserve"> </w:t>
      </w:r>
      <w:r w:rsidRPr="00982B6D">
        <w:rPr>
          <w:lang w:val="en-GB" w:eastAsia="cs-CZ"/>
        </w:rPr>
        <w:t xml:space="preserve">within this approach </w:t>
      </w:r>
      <w:r w:rsidR="00B0638E" w:rsidRPr="00982B6D">
        <w:rPr>
          <w:lang w:val="en-GB" w:eastAsia="cs-CZ"/>
        </w:rPr>
        <w:t>have contributed to the failure of various environmental policies (</w:t>
      </w:r>
      <w:r w:rsidRPr="00982B6D">
        <w:rPr>
          <w:lang w:val="en-GB" w:eastAsia="cs-CZ"/>
        </w:rPr>
        <w:t xml:space="preserve">e.g. </w:t>
      </w:r>
      <w:r w:rsidR="00B0638E" w:rsidRPr="00982B6D">
        <w:rPr>
          <w:lang w:val="en-GB" w:eastAsia="cs-CZ"/>
        </w:rPr>
        <w:t xml:space="preserve">Bruni, 2008; </w:t>
      </w:r>
      <w:proofErr w:type="spellStart"/>
      <w:r w:rsidR="00B0638E" w:rsidRPr="00982B6D">
        <w:rPr>
          <w:lang w:val="en-GB" w:eastAsia="cs-CZ"/>
        </w:rPr>
        <w:t>Tubaro</w:t>
      </w:r>
      <w:proofErr w:type="spellEnd"/>
      <w:r w:rsidR="00B0638E" w:rsidRPr="00982B6D">
        <w:rPr>
          <w:lang w:val="en-GB" w:eastAsia="cs-CZ"/>
        </w:rPr>
        <w:t xml:space="preserve">, 2010; </w:t>
      </w:r>
      <w:proofErr w:type="spellStart"/>
      <w:r w:rsidR="00B0638E" w:rsidRPr="00982B6D">
        <w:rPr>
          <w:lang w:val="en-GB" w:eastAsia="cs-CZ"/>
        </w:rPr>
        <w:t>Gsottbauer</w:t>
      </w:r>
      <w:proofErr w:type="spellEnd"/>
      <w:r w:rsidR="00B0638E" w:rsidRPr="00982B6D">
        <w:rPr>
          <w:lang w:val="en-GB" w:eastAsia="cs-CZ"/>
        </w:rPr>
        <w:t xml:space="preserve"> and Bergh, 2010; Fiorillo and Sapio, 2019</w:t>
      </w:r>
      <w:r w:rsidR="00530EC2" w:rsidRPr="00982B6D">
        <w:rPr>
          <w:lang w:val="en-GB" w:eastAsia="cs-CZ"/>
        </w:rPr>
        <w:t>; Obeng-Odoom, 2022</w:t>
      </w:r>
      <w:r w:rsidR="00B0638E" w:rsidRPr="00982B6D">
        <w:rPr>
          <w:lang w:val="en-GB" w:eastAsia="cs-CZ"/>
        </w:rPr>
        <w:t>).</w:t>
      </w:r>
      <w:r w:rsidR="00E805B5" w:rsidRPr="00982B6D">
        <w:rPr>
          <w:rStyle w:val="FootnoteReference"/>
          <w:lang w:val="en-GB" w:eastAsia="cs-CZ"/>
        </w:rPr>
        <w:footnoteReference w:id="3"/>
      </w:r>
      <w:r w:rsidR="00B0638E" w:rsidRPr="00982B6D">
        <w:rPr>
          <w:lang w:val="en-GB" w:eastAsia="cs-CZ"/>
        </w:rPr>
        <w:t xml:space="preserve"> </w:t>
      </w:r>
      <w:r w:rsidR="003F7E9E" w:rsidRPr="00982B6D">
        <w:rPr>
          <w:lang w:val="en-GB" w:eastAsia="cs-CZ"/>
        </w:rPr>
        <w:t>Moreover, i</w:t>
      </w:r>
      <w:r w:rsidR="00530EC2" w:rsidRPr="00982B6D">
        <w:rPr>
          <w:lang w:val="en-GB" w:eastAsia="cs-CZ"/>
        </w:rPr>
        <w:t xml:space="preserve">n addition to the traditional conception of rationality in economics, which does not capture the multidimensionality of reality (Tian and Liu, 2022), alternative conceptions have emerged, so that the current situation can be characterized as the existence of an inflation of rationalities. </w:t>
      </w:r>
    </w:p>
    <w:p w14:paraId="343D04A5" w14:textId="2F8735EA" w:rsidR="00B0638E" w:rsidRPr="00982B6D" w:rsidRDefault="00B0638E" w:rsidP="00404D75">
      <w:pPr>
        <w:rPr>
          <w:lang w:val="en-GB" w:eastAsia="cs-CZ"/>
        </w:rPr>
      </w:pPr>
      <w:r w:rsidRPr="00982B6D">
        <w:rPr>
          <w:lang w:val="en-GB" w:eastAsia="cs-CZ"/>
        </w:rPr>
        <w:t xml:space="preserve">The most important was the </w:t>
      </w:r>
      <w:r w:rsidR="00750868" w:rsidRPr="00982B6D">
        <w:rPr>
          <w:lang w:val="en-GB" w:eastAsia="cs-CZ"/>
        </w:rPr>
        <w:t>B</w:t>
      </w:r>
      <w:r w:rsidRPr="00982B6D">
        <w:rPr>
          <w:lang w:val="en-GB" w:eastAsia="cs-CZ"/>
        </w:rPr>
        <w:t xml:space="preserve">ounded </w:t>
      </w:r>
      <w:r w:rsidR="00750868" w:rsidRPr="00982B6D">
        <w:rPr>
          <w:lang w:val="en-GB" w:eastAsia="cs-CZ"/>
        </w:rPr>
        <w:t>R</w:t>
      </w:r>
      <w:r w:rsidRPr="00982B6D">
        <w:rPr>
          <w:lang w:val="en-GB" w:eastAsia="cs-CZ"/>
        </w:rPr>
        <w:t xml:space="preserve">ationality </w:t>
      </w:r>
      <w:r w:rsidR="00750868" w:rsidRPr="00982B6D">
        <w:rPr>
          <w:lang w:val="en-GB" w:eastAsia="cs-CZ"/>
        </w:rPr>
        <w:t>A</w:t>
      </w:r>
      <w:r w:rsidRPr="00982B6D">
        <w:rPr>
          <w:lang w:val="en-GB" w:eastAsia="cs-CZ"/>
        </w:rPr>
        <w:t xml:space="preserve">pproach (BRA) of Daniel Kahneman and Amos </w:t>
      </w:r>
      <w:proofErr w:type="spellStart"/>
      <w:r w:rsidRPr="00982B6D">
        <w:rPr>
          <w:lang w:val="en-GB" w:eastAsia="cs-CZ"/>
        </w:rPr>
        <w:t>Tverski</w:t>
      </w:r>
      <w:proofErr w:type="spellEnd"/>
      <w:r w:rsidRPr="00982B6D">
        <w:rPr>
          <w:lang w:val="en-GB" w:eastAsia="cs-CZ"/>
        </w:rPr>
        <w:t>. T</w:t>
      </w:r>
      <w:r w:rsidR="003F7E9E" w:rsidRPr="00982B6D">
        <w:rPr>
          <w:lang w:val="en-GB" w:eastAsia="cs-CZ"/>
        </w:rPr>
        <w:t>heir</w:t>
      </w:r>
      <w:r w:rsidRPr="00982B6D">
        <w:rPr>
          <w:lang w:val="en-GB" w:eastAsia="cs-CZ"/>
        </w:rPr>
        <w:t xml:space="preserve"> </w:t>
      </w:r>
      <w:r w:rsidR="003F7E9E" w:rsidRPr="00982B6D">
        <w:rPr>
          <w:lang w:val="en-GB" w:eastAsia="cs-CZ"/>
        </w:rPr>
        <w:t xml:space="preserve">view of </w:t>
      </w:r>
      <w:r w:rsidRPr="00982B6D">
        <w:rPr>
          <w:lang w:val="en-GB" w:eastAsia="cs-CZ"/>
        </w:rPr>
        <w:t>rationality is characterized by the fact that there are deviations from the postulates of conventional rationality (</w:t>
      </w:r>
      <w:proofErr w:type="spellStart"/>
      <w:r w:rsidRPr="00982B6D">
        <w:rPr>
          <w:lang w:val="en-GB" w:eastAsia="cs-CZ"/>
        </w:rPr>
        <w:t>Heukelom</w:t>
      </w:r>
      <w:proofErr w:type="spellEnd"/>
      <w:r w:rsidRPr="00982B6D">
        <w:rPr>
          <w:lang w:val="en-GB" w:eastAsia="cs-CZ"/>
        </w:rPr>
        <w:t xml:space="preserve">, 2014; </w:t>
      </w:r>
      <w:r w:rsidR="003F7E9E" w:rsidRPr="00982B6D">
        <w:rPr>
          <w:lang w:val="en-GB" w:eastAsia="cs-CZ"/>
        </w:rPr>
        <w:t>Kahneman, 2015</w:t>
      </w:r>
      <w:r w:rsidR="003F7E9E" w:rsidRPr="00982B6D">
        <w:rPr>
          <w:lang w:val="en-US" w:eastAsia="cs-CZ"/>
        </w:rPr>
        <w:t>;</w:t>
      </w:r>
      <w:r w:rsidR="003F7E9E" w:rsidRPr="00982B6D">
        <w:rPr>
          <w:lang w:val="en-GB" w:eastAsia="cs-CZ"/>
        </w:rPr>
        <w:t xml:space="preserve"> </w:t>
      </w:r>
      <w:r w:rsidRPr="00982B6D">
        <w:rPr>
          <w:lang w:val="en-GB" w:eastAsia="cs-CZ"/>
        </w:rPr>
        <w:t xml:space="preserve">Thaler, 2016). </w:t>
      </w:r>
      <w:r w:rsidR="003F7E9E" w:rsidRPr="00982B6D">
        <w:rPr>
          <w:lang w:val="en-GB" w:eastAsia="cs-CZ"/>
        </w:rPr>
        <w:t xml:space="preserve">Probably thanks to its short distance from the hard core of the conventional rationality approach and its novelty in terms of deviations from the postulates of perfect rationality, while other assumptions such as self-interested individuals persist, this approach has become part of mainstream economics </w:t>
      </w:r>
      <w:r w:rsidRPr="00982B6D">
        <w:rPr>
          <w:lang w:val="en-GB" w:eastAsia="cs-CZ"/>
        </w:rPr>
        <w:t xml:space="preserve">(Kinnunen a </w:t>
      </w:r>
      <w:proofErr w:type="spellStart"/>
      <w:r w:rsidRPr="00982B6D">
        <w:rPr>
          <w:lang w:val="en-GB" w:eastAsia="cs-CZ"/>
        </w:rPr>
        <w:t>Windmann</w:t>
      </w:r>
      <w:proofErr w:type="spellEnd"/>
      <w:r w:rsidRPr="00982B6D">
        <w:rPr>
          <w:lang w:val="en-GB" w:eastAsia="cs-CZ"/>
        </w:rPr>
        <w:t>, 2013; Khalil, 2022).</w:t>
      </w:r>
      <w:r w:rsidR="00E805B5" w:rsidRPr="00982B6D">
        <w:rPr>
          <w:rStyle w:val="FootnoteReference"/>
          <w:lang w:val="en-GB" w:eastAsia="cs-CZ"/>
        </w:rPr>
        <w:footnoteReference w:id="4"/>
      </w:r>
      <w:r w:rsidRPr="00982B6D">
        <w:rPr>
          <w:lang w:val="en-GB" w:eastAsia="cs-CZ"/>
        </w:rPr>
        <w:t xml:space="preserve"> Nevertheless, </w:t>
      </w:r>
      <w:r w:rsidR="003F7E9E" w:rsidRPr="00982B6D">
        <w:rPr>
          <w:lang w:val="en-GB" w:eastAsia="cs-CZ"/>
        </w:rPr>
        <w:t>Kahneman and Tversky´s</w:t>
      </w:r>
      <w:r w:rsidRPr="00982B6D">
        <w:rPr>
          <w:lang w:val="en-GB" w:eastAsia="cs-CZ"/>
        </w:rPr>
        <w:t xml:space="preserve"> </w:t>
      </w:r>
      <w:r w:rsidR="00AF4E22">
        <w:rPr>
          <w:lang w:val="en-GB" w:eastAsia="cs-CZ"/>
        </w:rPr>
        <w:t xml:space="preserve">program of </w:t>
      </w:r>
      <w:r w:rsidRPr="00982B6D">
        <w:rPr>
          <w:lang w:val="en-GB" w:eastAsia="cs-CZ"/>
        </w:rPr>
        <w:t xml:space="preserve">heuristics and biases is highly criticized in the </w:t>
      </w:r>
      <w:r w:rsidR="00750868" w:rsidRPr="00982B6D">
        <w:rPr>
          <w:lang w:val="en-GB" w:eastAsia="cs-CZ"/>
        </w:rPr>
        <w:t>P</w:t>
      </w:r>
      <w:r w:rsidRPr="00982B6D">
        <w:rPr>
          <w:lang w:val="en-GB" w:eastAsia="cs-CZ"/>
        </w:rPr>
        <w:t xml:space="preserve">rocedural </w:t>
      </w:r>
      <w:r w:rsidR="00750868" w:rsidRPr="00982B6D">
        <w:rPr>
          <w:lang w:val="en-GB" w:eastAsia="cs-CZ"/>
        </w:rPr>
        <w:t>R</w:t>
      </w:r>
      <w:r w:rsidRPr="00982B6D">
        <w:rPr>
          <w:lang w:val="en-GB" w:eastAsia="cs-CZ"/>
        </w:rPr>
        <w:t xml:space="preserve">ationality (PRA) and </w:t>
      </w:r>
      <w:r w:rsidR="00750868" w:rsidRPr="00982B6D">
        <w:rPr>
          <w:lang w:val="en-GB" w:eastAsia="cs-CZ"/>
        </w:rPr>
        <w:t>E</w:t>
      </w:r>
      <w:r w:rsidRPr="00982B6D">
        <w:rPr>
          <w:lang w:val="en-GB" w:eastAsia="cs-CZ"/>
        </w:rPr>
        <w:t xml:space="preserve">cological </w:t>
      </w:r>
      <w:r w:rsidR="00750868" w:rsidRPr="00982B6D">
        <w:rPr>
          <w:lang w:val="en-GB" w:eastAsia="cs-CZ"/>
        </w:rPr>
        <w:t>R</w:t>
      </w:r>
      <w:r w:rsidRPr="00982B6D">
        <w:rPr>
          <w:lang w:val="en-GB" w:eastAsia="cs-CZ"/>
        </w:rPr>
        <w:t xml:space="preserve">ationality (ERA) approaches. The highest trickers </w:t>
      </w:r>
      <w:proofErr w:type="gramStart"/>
      <w:r w:rsidRPr="00982B6D">
        <w:rPr>
          <w:lang w:val="en-GB" w:eastAsia="cs-CZ"/>
        </w:rPr>
        <w:t>are located in</w:t>
      </w:r>
      <w:proofErr w:type="gramEnd"/>
      <w:r w:rsidRPr="00982B6D">
        <w:rPr>
          <w:lang w:val="en-GB" w:eastAsia="cs-CZ"/>
        </w:rPr>
        <w:t xml:space="preserve"> the sense of heuristics. While BRA </w:t>
      </w:r>
      <w:r w:rsidR="005D5ECE" w:rsidRPr="00982B6D">
        <w:rPr>
          <w:lang w:val="en-GB" w:eastAsia="cs-CZ"/>
        </w:rPr>
        <w:t>sees</w:t>
      </w:r>
      <w:r w:rsidRPr="00982B6D">
        <w:rPr>
          <w:lang w:val="en-GB" w:eastAsia="cs-CZ"/>
        </w:rPr>
        <w:t xml:space="preserve"> heuristics as a mechanism that reduces complex decision tasks into simpler probability versions </w:t>
      </w:r>
      <w:proofErr w:type="gramStart"/>
      <w:r w:rsidR="005D5ECE" w:rsidRPr="00982B6D">
        <w:rPr>
          <w:lang w:val="en-GB" w:eastAsia="cs-CZ"/>
        </w:rPr>
        <w:t xml:space="preserve">in order </w:t>
      </w:r>
      <w:r w:rsidRPr="00982B6D">
        <w:rPr>
          <w:lang w:val="en-GB" w:eastAsia="cs-CZ"/>
        </w:rPr>
        <w:t>to</w:t>
      </w:r>
      <w:proofErr w:type="gramEnd"/>
      <w:r w:rsidRPr="00982B6D">
        <w:rPr>
          <w:lang w:val="en-GB" w:eastAsia="cs-CZ"/>
        </w:rPr>
        <w:t xml:space="preserve"> offer an easier solution, which </w:t>
      </w:r>
      <w:r w:rsidR="005D5ECE" w:rsidRPr="00982B6D">
        <w:rPr>
          <w:lang w:val="en-GB" w:eastAsia="cs-CZ"/>
        </w:rPr>
        <w:t xml:space="preserve">in total </w:t>
      </w:r>
      <w:r w:rsidRPr="00982B6D">
        <w:rPr>
          <w:lang w:val="en-GB" w:eastAsia="cs-CZ"/>
        </w:rPr>
        <w:t>leads to biases that represent a failure of logic postulated by conventional rationality, PRA and ERA perceive heuristics as a result of a complex mind-environment relationship (</w:t>
      </w:r>
      <w:r w:rsidR="00564B14" w:rsidRPr="00982B6D">
        <w:rPr>
          <w:lang w:val="en-GB" w:eastAsia="cs-CZ"/>
        </w:rPr>
        <w:t>Simon, 1993</w:t>
      </w:r>
      <w:r w:rsidR="00564B14" w:rsidRPr="00982B6D">
        <w:rPr>
          <w:lang w:val="en-US" w:eastAsia="cs-CZ"/>
        </w:rPr>
        <w:t xml:space="preserve">; </w:t>
      </w:r>
      <w:proofErr w:type="spellStart"/>
      <w:r w:rsidR="00564B14" w:rsidRPr="00982B6D">
        <w:rPr>
          <w:lang w:val="en-GB" w:eastAsia="cs-CZ"/>
        </w:rPr>
        <w:t>Heukelom</w:t>
      </w:r>
      <w:proofErr w:type="spellEnd"/>
      <w:r w:rsidR="00564B14" w:rsidRPr="00982B6D">
        <w:rPr>
          <w:lang w:val="en-GB" w:eastAsia="cs-CZ"/>
        </w:rPr>
        <w:t xml:space="preserve">, 2014; </w:t>
      </w:r>
      <w:proofErr w:type="spellStart"/>
      <w:r w:rsidRPr="00982B6D">
        <w:rPr>
          <w:lang w:val="en-GB" w:eastAsia="cs-CZ"/>
        </w:rPr>
        <w:t>Gigerenzer</w:t>
      </w:r>
      <w:proofErr w:type="spellEnd"/>
      <w:r w:rsidRPr="00982B6D">
        <w:rPr>
          <w:lang w:val="en-GB" w:eastAsia="cs-CZ"/>
        </w:rPr>
        <w:t>, 2019). In other words, heuristics are evolutionarily developed tools that humans use to interact with complex environments while facing their cognitive limitations (</w:t>
      </w:r>
      <w:r w:rsidR="00681BF7" w:rsidRPr="00982B6D">
        <w:rPr>
          <w:lang w:val="en-GB" w:eastAsia="cs-CZ"/>
        </w:rPr>
        <w:t xml:space="preserve">e.g. Simon, 1990; </w:t>
      </w:r>
      <w:proofErr w:type="spellStart"/>
      <w:r w:rsidR="00681BF7" w:rsidRPr="00982B6D">
        <w:rPr>
          <w:lang w:val="en-GB" w:eastAsia="cs-CZ"/>
        </w:rPr>
        <w:t>Gigerenzer</w:t>
      </w:r>
      <w:proofErr w:type="spellEnd"/>
      <w:r w:rsidR="00681BF7" w:rsidRPr="00982B6D">
        <w:rPr>
          <w:lang w:val="en-GB" w:eastAsia="cs-CZ"/>
        </w:rPr>
        <w:t xml:space="preserve">, 2019; </w:t>
      </w:r>
      <w:r w:rsidRPr="00982B6D">
        <w:rPr>
          <w:lang w:val="en-GB" w:eastAsia="cs-CZ"/>
        </w:rPr>
        <w:t>Foxon, 2006; Her</w:t>
      </w:r>
      <w:r w:rsidR="00681BF7" w:rsidRPr="00982B6D">
        <w:rPr>
          <w:lang w:val="en-GB" w:eastAsia="cs-CZ"/>
        </w:rPr>
        <w:t>t</w:t>
      </w:r>
      <w:r w:rsidRPr="00982B6D">
        <w:rPr>
          <w:lang w:val="en-GB" w:eastAsia="cs-CZ"/>
        </w:rPr>
        <w:t>wig et al., 2022).</w:t>
      </w:r>
    </w:p>
    <w:p w14:paraId="570A5AB1" w14:textId="50508EC5" w:rsidR="00B0638E" w:rsidRPr="00982B6D" w:rsidRDefault="00E01EB5" w:rsidP="00404D75">
      <w:pPr>
        <w:rPr>
          <w:lang w:val="en-GB" w:eastAsia="cs-CZ"/>
        </w:rPr>
      </w:pPr>
      <w:r w:rsidRPr="00982B6D">
        <w:rPr>
          <w:lang w:val="en-GB" w:eastAsia="cs-CZ"/>
        </w:rPr>
        <w:t xml:space="preserve">Other important types of rationality are axiological and substantive rationality, both of which imply </w:t>
      </w:r>
      <w:r w:rsidR="004A2784" w:rsidRPr="00982B6D">
        <w:rPr>
          <w:lang w:val="en-GB" w:eastAsia="cs-CZ"/>
        </w:rPr>
        <w:t>value-based</w:t>
      </w:r>
      <w:r w:rsidRPr="00982B6D">
        <w:rPr>
          <w:lang w:val="en-GB" w:eastAsia="cs-CZ"/>
        </w:rPr>
        <w:t xml:space="preserve"> </w:t>
      </w:r>
      <w:proofErr w:type="spellStart"/>
      <w:r w:rsidRPr="00982B6D">
        <w:rPr>
          <w:lang w:val="en-GB" w:eastAsia="cs-CZ"/>
        </w:rPr>
        <w:t>behavior</w:t>
      </w:r>
      <w:proofErr w:type="spellEnd"/>
      <w:r w:rsidRPr="00982B6D">
        <w:rPr>
          <w:lang w:val="en-GB" w:eastAsia="cs-CZ"/>
        </w:rPr>
        <w:t>.</w:t>
      </w:r>
      <w:r w:rsidR="00B0638E" w:rsidRPr="00982B6D">
        <w:rPr>
          <w:lang w:val="en-GB" w:eastAsia="cs-CZ"/>
        </w:rPr>
        <w:t xml:space="preserve"> These approaches assume that people make decisions based on what they believe in - values and higher reasoned principles. The difference between axiological and substanti</w:t>
      </w:r>
      <w:r w:rsidR="00E3446A" w:rsidRPr="00982B6D">
        <w:rPr>
          <w:lang w:val="en-GB" w:eastAsia="cs-CZ"/>
        </w:rPr>
        <w:t>ve</w:t>
      </w:r>
      <w:r w:rsidR="00B0638E" w:rsidRPr="00982B6D">
        <w:rPr>
          <w:lang w:val="en-GB" w:eastAsia="cs-CZ"/>
        </w:rPr>
        <w:t xml:space="preserve"> rationality is held in the form of inherence. Axiological is characterized by the interpersonal nature of beliefs and values, while substanti</w:t>
      </w:r>
      <w:r w:rsidR="00AF4E22">
        <w:rPr>
          <w:lang w:val="en-GB" w:eastAsia="cs-CZ"/>
        </w:rPr>
        <w:t>ve</w:t>
      </w:r>
      <w:r w:rsidR="00B0638E" w:rsidRPr="00982B6D">
        <w:rPr>
          <w:lang w:val="en-GB" w:eastAsia="cs-CZ"/>
        </w:rPr>
        <w:t xml:space="preserve"> is associated with individual identification through objectification, which can be driven not only by the individual but also by </w:t>
      </w:r>
      <w:r w:rsidR="00B0638E" w:rsidRPr="00982B6D">
        <w:rPr>
          <w:lang w:val="en-GB" w:eastAsia="cs-CZ"/>
        </w:rPr>
        <w:lastRenderedPageBreak/>
        <w:t>common (shared) values and principles (</w:t>
      </w:r>
      <w:proofErr w:type="spellStart"/>
      <w:r w:rsidR="00B0638E" w:rsidRPr="00982B6D">
        <w:rPr>
          <w:lang w:val="en-GB" w:eastAsia="cs-CZ"/>
        </w:rPr>
        <w:t>Hortal</w:t>
      </w:r>
      <w:proofErr w:type="spellEnd"/>
      <w:r w:rsidR="00B0638E" w:rsidRPr="00982B6D">
        <w:rPr>
          <w:lang w:val="en-GB" w:eastAsia="cs-CZ"/>
        </w:rPr>
        <w:t xml:space="preserve">, 2019; Jeanes 2019). </w:t>
      </w:r>
      <w:r w:rsidR="00AF4E22">
        <w:rPr>
          <w:lang w:val="en-GB" w:eastAsia="cs-CZ"/>
        </w:rPr>
        <w:t>T</w:t>
      </w:r>
      <w:r w:rsidR="00B0638E" w:rsidRPr="00982B6D">
        <w:rPr>
          <w:lang w:val="en-GB" w:eastAsia="cs-CZ"/>
        </w:rPr>
        <w:t xml:space="preserve">hough both are important, in the following sections we focus primarily on bounded, </w:t>
      </w:r>
      <w:r w:rsidRPr="00982B6D">
        <w:rPr>
          <w:lang w:val="en-GB" w:eastAsia="cs-CZ"/>
        </w:rPr>
        <w:t xml:space="preserve">procedural, </w:t>
      </w:r>
      <w:r w:rsidR="00B0638E" w:rsidRPr="00982B6D">
        <w:rPr>
          <w:lang w:val="en-GB" w:eastAsia="cs-CZ"/>
        </w:rPr>
        <w:t>and ecological rationalities as the</w:t>
      </w:r>
      <w:r w:rsidR="00AF4E22">
        <w:rPr>
          <w:lang w:val="en-GB" w:eastAsia="cs-CZ"/>
        </w:rPr>
        <w:t>se</w:t>
      </w:r>
      <w:r w:rsidR="00B0638E" w:rsidRPr="00982B6D">
        <w:rPr>
          <w:lang w:val="en-GB" w:eastAsia="cs-CZ"/>
        </w:rPr>
        <w:t xml:space="preserve"> are the most common in economic research today.</w:t>
      </w:r>
    </w:p>
    <w:p w14:paraId="344E2235" w14:textId="04D80C50" w:rsidR="003B45AE" w:rsidRPr="00982B6D" w:rsidRDefault="00E72A42" w:rsidP="003B45AE">
      <w:pPr>
        <w:pStyle w:val="Heading2"/>
        <w:rPr>
          <w:lang w:val="en-GB"/>
        </w:rPr>
      </w:pPr>
      <w:r>
        <w:rPr>
          <w:lang w:val="en-GB"/>
        </w:rPr>
        <w:t>Family of Bounded Rationality Approaches</w:t>
      </w:r>
      <w:r w:rsidR="006203CA" w:rsidRPr="00982B6D">
        <w:rPr>
          <w:lang w:val="en-GB"/>
        </w:rPr>
        <w:t xml:space="preserve"> </w:t>
      </w:r>
    </w:p>
    <w:p w14:paraId="255C0252" w14:textId="09C02706" w:rsidR="003C5E75" w:rsidRPr="00982B6D" w:rsidRDefault="003C5E75" w:rsidP="001814DB">
      <w:pPr>
        <w:rPr>
          <w:lang w:val="en-GB" w:eastAsia="cs-CZ"/>
        </w:rPr>
      </w:pPr>
      <w:r w:rsidRPr="00982B6D">
        <w:rPr>
          <w:lang w:val="en-GB" w:eastAsia="cs-CZ"/>
        </w:rPr>
        <w:t xml:space="preserve">Smith (2010, p. 40) notes that </w:t>
      </w:r>
      <w:r w:rsidR="00464845" w:rsidRPr="00982B6D">
        <w:rPr>
          <w:lang w:val="en-GB" w:eastAsia="cs-CZ"/>
        </w:rPr>
        <w:t>“</w:t>
      </w:r>
      <w:r w:rsidRPr="00982B6D">
        <w:rPr>
          <w:lang w:val="en-GB" w:eastAsia="cs-CZ"/>
        </w:rPr>
        <w:t>understanding decision</w:t>
      </w:r>
      <w:r w:rsidR="004A2784" w:rsidRPr="00982B6D">
        <w:rPr>
          <w:lang w:val="en-GB" w:eastAsia="cs-CZ"/>
        </w:rPr>
        <w:t xml:space="preserve">-making </w:t>
      </w:r>
      <w:r w:rsidRPr="00982B6D">
        <w:rPr>
          <w:lang w:val="en-GB" w:eastAsia="cs-CZ"/>
        </w:rPr>
        <w:t>requires knowledge beyond the traditional boundaries of economics.</w:t>
      </w:r>
      <w:r w:rsidR="00464845" w:rsidRPr="00982B6D">
        <w:rPr>
          <w:lang w:val="en-GB" w:eastAsia="cs-CZ"/>
        </w:rPr>
        <w:t>”</w:t>
      </w:r>
      <w:r w:rsidRPr="00982B6D">
        <w:rPr>
          <w:lang w:val="en-GB" w:eastAsia="cs-CZ"/>
        </w:rPr>
        <w:t xml:space="preserve"> </w:t>
      </w:r>
      <w:r w:rsidR="002E745E" w:rsidRPr="00982B6D">
        <w:rPr>
          <w:lang w:val="en-GB" w:eastAsia="cs-CZ"/>
        </w:rPr>
        <w:t xml:space="preserve">This highlights the importance of a </w:t>
      </w:r>
      <w:r w:rsidR="00E72A42">
        <w:rPr>
          <w:lang w:val="en-GB" w:eastAsia="cs-CZ"/>
        </w:rPr>
        <w:t>Family of Bounded Rationality Approaches</w:t>
      </w:r>
      <w:r w:rsidR="002E745E" w:rsidRPr="00982B6D">
        <w:rPr>
          <w:lang w:val="en-GB" w:eastAsia="cs-CZ"/>
        </w:rPr>
        <w:t xml:space="preserve"> consisting of procedural, bounded, and ecological rationality. </w:t>
      </w:r>
      <w:r w:rsidRPr="00982B6D">
        <w:rPr>
          <w:lang w:val="en-GB" w:eastAsia="cs-CZ"/>
        </w:rPr>
        <w:t xml:space="preserve">They share the novelty of incorporating psychological, social, biological, and evolutionary insights into human economic agency. Together, they overcome the conventional exogenous </w:t>
      </w:r>
      <w:r w:rsidR="002E745E" w:rsidRPr="00982B6D">
        <w:rPr>
          <w:lang w:val="en-GB" w:eastAsia="cs-CZ"/>
        </w:rPr>
        <w:t>nature</w:t>
      </w:r>
      <w:r w:rsidRPr="00982B6D">
        <w:rPr>
          <w:lang w:val="en-GB" w:eastAsia="cs-CZ"/>
        </w:rPr>
        <w:t xml:space="preserve"> of economic preferences (Dold, 2023; Dold and Lewis, 2022). This is due to the rise of endogeneity in the form of unobservable variables, random revers</w:t>
      </w:r>
      <w:r w:rsidR="002F2CFB">
        <w:rPr>
          <w:lang w:val="en-GB" w:eastAsia="cs-CZ"/>
        </w:rPr>
        <w:t>als</w:t>
      </w:r>
      <w:r w:rsidRPr="00982B6D">
        <w:rPr>
          <w:lang w:val="en-GB" w:eastAsia="cs-CZ"/>
        </w:rPr>
        <w:t xml:space="preserve">, correlation of error terms, or various social and psychological variables that </w:t>
      </w:r>
      <w:r w:rsidR="002E745E" w:rsidRPr="00982B6D">
        <w:rPr>
          <w:lang w:val="en-GB" w:eastAsia="cs-CZ"/>
        </w:rPr>
        <w:t>affect</w:t>
      </w:r>
      <w:r w:rsidRPr="00982B6D">
        <w:rPr>
          <w:lang w:val="en-GB" w:eastAsia="cs-CZ"/>
        </w:rPr>
        <w:t xml:space="preserve"> final economic outcomes (</w:t>
      </w:r>
      <w:r w:rsidR="009B113D" w:rsidRPr="00982B6D">
        <w:rPr>
          <w:lang w:val="en-GB" w:eastAsia="cs-CZ"/>
        </w:rPr>
        <w:t>e.g. M</w:t>
      </w:r>
      <w:r w:rsidRPr="00982B6D">
        <w:rPr>
          <w:lang w:val="en-GB" w:eastAsia="cs-CZ"/>
        </w:rPr>
        <w:t>artínez-</w:t>
      </w:r>
      <w:proofErr w:type="spellStart"/>
      <w:r w:rsidRPr="00982B6D">
        <w:rPr>
          <w:lang w:val="en-GB" w:eastAsia="cs-CZ"/>
        </w:rPr>
        <w:t>Espiñeira</w:t>
      </w:r>
      <w:proofErr w:type="spellEnd"/>
      <w:r w:rsidRPr="00982B6D">
        <w:rPr>
          <w:lang w:val="en-GB" w:eastAsia="cs-CZ"/>
        </w:rPr>
        <w:t xml:space="preserve"> and </w:t>
      </w:r>
      <w:proofErr w:type="spellStart"/>
      <w:r w:rsidRPr="00982B6D">
        <w:rPr>
          <w:lang w:val="en-GB" w:eastAsia="cs-CZ"/>
        </w:rPr>
        <w:t>Lyssenko</w:t>
      </w:r>
      <w:proofErr w:type="spellEnd"/>
      <w:r w:rsidRPr="00982B6D">
        <w:rPr>
          <w:lang w:val="en-GB" w:eastAsia="cs-CZ"/>
        </w:rPr>
        <w:t>, 2011; Daniel et al., 2022).</w:t>
      </w:r>
    </w:p>
    <w:p w14:paraId="55D1C6C6" w14:textId="2A841C85" w:rsidR="003C5E75" w:rsidRPr="00982B6D" w:rsidRDefault="003C5E75" w:rsidP="001814DB">
      <w:pPr>
        <w:rPr>
          <w:lang w:val="en-GB" w:eastAsia="cs-CZ"/>
        </w:rPr>
      </w:pPr>
      <w:r w:rsidRPr="00982B6D">
        <w:rPr>
          <w:lang w:val="en-GB" w:eastAsia="cs-CZ"/>
        </w:rPr>
        <w:t xml:space="preserve">The </w:t>
      </w:r>
      <w:r w:rsidR="00750868" w:rsidRPr="00982B6D">
        <w:rPr>
          <w:lang w:val="en-GB" w:eastAsia="cs-CZ"/>
        </w:rPr>
        <w:t>B</w:t>
      </w:r>
      <w:r w:rsidRPr="00982B6D">
        <w:rPr>
          <w:lang w:val="en-GB" w:eastAsia="cs-CZ"/>
        </w:rPr>
        <w:t xml:space="preserve">ounded </w:t>
      </w:r>
      <w:r w:rsidR="00750868" w:rsidRPr="00982B6D">
        <w:rPr>
          <w:lang w:val="en-GB" w:eastAsia="cs-CZ"/>
        </w:rPr>
        <w:t>R</w:t>
      </w:r>
      <w:r w:rsidRPr="00982B6D">
        <w:rPr>
          <w:lang w:val="en-GB" w:eastAsia="cs-CZ"/>
        </w:rPr>
        <w:t xml:space="preserve">ationality </w:t>
      </w:r>
      <w:r w:rsidR="00750868" w:rsidRPr="00982B6D">
        <w:rPr>
          <w:lang w:val="en-GB" w:eastAsia="cs-CZ"/>
        </w:rPr>
        <w:t>A</w:t>
      </w:r>
      <w:r w:rsidRPr="00982B6D">
        <w:rPr>
          <w:lang w:val="en-GB" w:eastAsia="cs-CZ"/>
        </w:rPr>
        <w:t xml:space="preserve">pproach (BRA) focuses primarily on deviations from the axioms of perfect rationality. By incorporating prospect theory, it modifies </w:t>
      </w:r>
      <w:proofErr w:type="spellStart"/>
      <w:r w:rsidRPr="00982B6D">
        <w:rPr>
          <w:lang w:val="en-GB" w:eastAsia="cs-CZ"/>
        </w:rPr>
        <w:t>behavior</w:t>
      </w:r>
      <w:proofErr w:type="spellEnd"/>
      <w:r w:rsidRPr="00982B6D">
        <w:rPr>
          <w:lang w:val="en-GB" w:eastAsia="cs-CZ"/>
        </w:rPr>
        <w:t xml:space="preserve"> under risk (Kahneman and Tversky, 1979; </w:t>
      </w:r>
      <w:proofErr w:type="spellStart"/>
      <w:r w:rsidRPr="00982B6D">
        <w:rPr>
          <w:lang w:val="en-GB" w:eastAsia="cs-CZ"/>
        </w:rPr>
        <w:t>Heukelom</w:t>
      </w:r>
      <w:proofErr w:type="spellEnd"/>
      <w:r w:rsidRPr="00982B6D">
        <w:rPr>
          <w:lang w:val="en-GB" w:eastAsia="cs-CZ"/>
        </w:rPr>
        <w:t>, 2014). The assumption of self-interested agents is not contested, as a primarily logic-statistically based cognitive approach persists in small-world problems based on risk (</w:t>
      </w:r>
      <w:proofErr w:type="spellStart"/>
      <w:r w:rsidRPr="00982B6D">
        <w:rPr>
          <w:lang w:val="en-GB" w:eastAsia="cs-CZ"/>
        </w:rPr>
        <w:t>Gigerenzer</w:t>
      </w:r>
      <w:proofErr w:type="spellEnd"/>
      <w:r w:rsidRPr="00982B6D">
        <w:rPr>
          <w:lang w:val="en-GB" w:eastAsia="cs-CZ"/>
        </w:rPr>
        <w:t xml:space="preserve">, 2019; Khalil, 2022). Nevertheless, BRA contributes to the study of </w:t>
      </w:r>
      <w:proofErr w:type="spellStart"/>
      <w:r w:rsidRPr="00982B6D">
        <w:rPr>
          <w:lang w:val="en-GB" w:eastAsia="cs-CZ"/>
        </w:rPr>
        <w:t>prosociality</w:t>
      </w:r>
      <w:proofErr w:type="spellEnd"/>
      <w:r w:rsidRPr="00982B6D">
        <w:rPr>
          <w:lang w:val="en-GB" w:eastAsia="cs-CZ"/>
        </w:rPr>
        <w:t xml:space="preserve"> through emotions, sympathy, or fairness (Zhu et al., 2019; Thaler, 2016; Kinnunen and </w:t>
      </w:r>
      <w:proofErr w:type="spellStart"/>
      <w:r w:rsidRPr="00982B6D">
        <w:rPr>
          <w:lang w:val="en-GB" w:eastAsia="cs-CZ"/>
        </w:rPr>
        <w:t>Windmann</w:t>
      </w:r>
      <w:proofErr w:type="spellEnd"/>
      <w:r w:rsidRPr="00982B6D">
        <w:rPr>
          <w:lang w:val="en-GB" w:eastAsia="cs-CZ"/>
        </w:rPr>
        <w:t>, 2013). By its nature, BRA does not replace conventional rationality theory. Its main contribution comes from the extension of human agency in economics, which views people as fallible agents who suffer from biases and make irrational decisions. (</w:t>
      </w:r>
      <w:proofErr w:type="spellStart"/>
      <w:r w:rsidRPr="00982B6D">
        <w:rPr>
          <w:lang w:val="en-GB" w:eastAsia="cs-CZ"/>
        </w:rPr>
        <w:t>Heukelom</w:t>
      </w:r>
      <w:proofErr w:type="spellEnd"/>
      <w:r w:rsidRPr="00982B6D">
        <w:rPr>
          <w:lang w:val="en-GB" w:eastAsia="cs-CZ"/>
        </w:rPr>
        <w:t xml:space="preserve">, 2014; </w:t>
      </w:r>
      <w:proofErr w:type="spellStart"/>
      <w:r w:rsidRPr="00982B6D">
        <w:rPr>
          <w:lang w:val="en-GB" w:eastAsia="cs-CZ"/>
        </w:rPr>
        <w:t>Gigerenzer</w:t>
      </w:r>
      <w:proofErr w:type="spellEnd"/>
      <w:r w:rsidRPr="00982B6D">
        <w:rPr>
          <w:lang w:val="en-GB" w:eastAsia="cs-CZ"/>
        </w:rPr>
        <w:t xml:space="preserve">, 2019). </w:t>
      </w:r>
      <w:r w:rsidR="00E3446A" w:rsidRPr="00982B6D">
        <w:rPr>
          <w:lang w:val="en-GB" w:eastAsia="cs-CZ"/>
        </w:rPr>
        <w:t>Following</w:t>
      </w:r>
      <w:r w:rsidRPr="00982B6D">
        <w:rPr>
          <w:lang w:val="en-GB" w:eastAsia="cs-CZ"/>
        </w:rPr>
        <w:t xml:space="preserve"> Gorton (2006), we can say that BRA extends a thin version of rationality in situations where violence occurs from traditional assumptions. Only theories of procedural and ecological rationality attack the thin version of rationality while addressing </w:t>
      </w:r>
      <w:r w:rsidR="00E3446A" w:rsidRPr="00982B6D">
        <w:rPr>
          <w:lang w:val="en-GB" w:eastAsia="cs-CZ"/>
        </w:rPr>
        <w:t xml:space="preserve">the </w:t>
      </w:r>
      <w:r w:rsidRPr="00982B6D">
        <w:rPr>
          <w:lang w:val="en-GB" w:eastAsia="cs-CZ"/>
        </w:rPr>
        <w:t>implications in the thick version.</w:t>
      </w:r>
    </w:p>
    <w:p w14:paraId="1D0286D3" w14:textId="57EF5DD9" w:rsidR="003C5E75" w:rsidRPr="00982B6D" w:rsidRDefault="003C5E75" w:rsidP="001814DB">
      <w:pPr>
        <w:rPr>
          <w:lang w:val="en-GB" w:eastAsia="cs-CZ"/>
        </w:rPr>
      </w:pPr>
      <w:r w:rsidRPr="00982B6D">
        <w:rPr>
          <w:lang w:val="en-GB" w:eastAsia="cs-CZ"/>
        </w:rPr>
        <w:t>The Procedural Rationality Approach (PRA), invented by H. Simon, assumes that people have bounded rationality. However, what the BRA considers an error (deviation from the global maximum), the PRA considers a logical consequence of reaching aspirational levels due to limited cognition, time, and information, resulting in reaching the local maximum (</w:t>
      </w:r>
      <w:r w:rsidR="00464845" w:rsidRPr="00982B6D">
        <w:rPr>
          <w:lang w:val="en-GB" w:eastAsia="cs-CZ"/>
        </w:rPr>
        <w:t xml:space="preserve">e.g. Dekker and Remic, 2018; </w:t>
      </w:r>
      <w:r w:rsidRPr="00982B6D">
        <w:rPr>
          <w:lang w:val="en-GB" w:eastAsia="cs-CZ"/>
        </w:rPr>
        <w:t>Hertwig et al., 2021; Khalil, 2022</w:t>
      </w:r>
      <w:r w:rsidR="00464845" w:rsidRPr="00982B6D">
        <w:rPr>
          <w:lang w:val="en-GB" w:eastAsia="cs-CZ"/>
        </w:rPr>
        <w:t>)</w:t>
      </w:r>
      <w:r w:rsidRPr="00982B6D">
        <w:rPr>
          <w:lang w:val="en-GB" w:eastAsia="cs-CZ"/>
        </w:rPr>
        <w:t xml:space="preserve">. Furthermore, Simon's approach directly incorporates </w:t>
      </w:r>
      <w:proofErr w:type="spellStart"/>
      <w:r w:rsidRPr="00982B6D">
        <w:rPr>
          <w:lang w:val="en-GB" w:eastAsia="cs-CZ"/>
        </w:rPr>
        <w:t>prosociality</w:t>
      </w:r>
      <w:proofErr w:type="spellEnd"/>
      <w:r w:rsidRPr="00982B6D">
        <w:rPr>
          <w:lang w:val="en-GB" w:eastAsia="cs-CZ"/>
        </w:rPr>
        <w:t xml:space="preserve"> into human action. Simon (1993) asserts that humans are naturally dependent on companions and other humans. In natural environments with complex characters, people </w:t>
      </w:r>
      <w:r w:rsidR="002F2CFB">
        <w:rPr>
          <w:lang w:val="en-GB" w:eastAsia="cs-CZ"/>
        </w:rPr>
        <w:t>must</w:t>
      </w:r>
      <w:r w:rsidRPr="00982B6D">
        <w:rPr>
          <w:lang w:val="en-GB" w:eastAsia="cs-CZ"/>
        </w:rPr>
        <w:t xml:space="preserve"> find ways to cooperate and deal with </w:t>
      </w:r>
      <w:r w:rsidR="00E3446A" w:rsidRPr="00982B6D">
        <w:rPr>
          <w:lang w:val="en-GB" w:eastAsia="cs-CZ"/>
        </w:rPr>
        <w:t>everyday</w:t>
      </w:r>
      <w:r w:rsidRPr="00982B6D">
        <w:rPr>
          <w:lang w:val="en-GB" w:eastAsia="cs-CZ"/>
        </w:rPr>
        <w:t xml:space="preserve"> situations and problems with naturally occurring limitations, thus creating the background for reciprocity and natural prosocial motives.</w:t>
      </w:r>
    </w:p>
    <w:p w14:paraId="014835C6" w14:textId="14F030E4" w:rsidR="00BC28A8" w:rsidRDefault="003C5E75" w:rsidP="001814DB">
      <w:pPr>
        <w:rPr>
          <w:lang w:val="en-GB" w:eastAsia="cs-CZ"/>
        </w:rPr>
      </w:pPr>
      <w:r w:rsidRPr="00982B6D">
        <w:rPr>
          <w:lang w:val="en-GB" w:eastAsia="cs-CZ"/>
        </w:rPr>
        <w:t xml:space="preserve">The </w:t>
      </w:r>
      <w:r w:rsidR="00750868" w:rsidRPr="00982B6D">
        <w:rPr>
          <w:lang w:val="en-GB" w:eastAsia="cs-CZ"/>
        </w:rPr>
        <w:t>E</w:t>
      </w:r>
      <w:r w:rsidRPr="00982B6D">
        <w:rPr>
          <w:lang w:val="en-GB" w:eastAsia="cs-CZ"/>
        </w:rPr>
        <w:t xml:space="preserve">cological </w:t>
      </w:r>
      <w:r w:rsidR="00750868" w:rsidRPr="00982B6D">
        <w:rPr>
          <w:lang w:val="en-GB" w:eastAsia="cs-CZ"/>
        </w:rPr>
        <w:t>R</w:t>
      </w:r>
      <w:r w:rsidRPr="00982B6D">
        <w:rPr>
          <w:lang w:val="en-GB" w:eastAsia="cs-CZ"/>
        </w:rPr>
        <w:t xml:space="preserve">ationality </w:t>
      </w:r>
      <w:r w:rsidR="00750868" w:rsidRPr="00982B6D">
        <w:rPr>
          <w:lang w:val="en-GB" w:eastAsia="cs-CZ"/>
        </w:rPr>
        <w:t>A</w:t>
      </w:r>
      <w:r w:rsidRPr="00982B6D">
        <w:rPr>
          <w:lang w:val="en-GB" w:eastAsia="cs-CZ"/>
        </w:rPr>
        <w:t xml:space="preserve">pproach (ERA) </w:t>
      </w:r>
      <w:r w:rsidR="00E3446A" w:rsidRPr="00982B6D">
        <w:rPr>
          <w:lang w:val="en-GB" w:eastAsia="cs-CZ"/>
        </w:rPr>
        <w:t xml:space="preserve">builds </w:t>
      </w:r>
      <w:r w:rsidRPr="00982B6D">
        <w:rPr>
          <w:lang w:val="en-GB" w:eastAsia="cs-CZ"/>
        </w:rPr>
        <w:t xml:space="preserve">on PRA. It can be illustrated by Simon's scissors metaphor: one blade represents the cognitive capacity of an individual, and the second blade represents the structural properties of the environment (Kozyreva and </w:t>
      </w:r>
      <w:proofErr w:type="spellStart"/>
      <w:r w:rsidRPr="00982B6D">
        <w:rPr>
          <w:lang w:val="en-GB" w:eastAsia="cs-CZ"/>
        </w:rPr>
        <w:t>Herwtig</w:t>
      </w:r>
      <w:proofErr w:type="spellEnd"/>
      <w:r w:rsidRPr="00982B6D">
        <w:rPr>
          <w:lang w:val="en-GB" w:eastAsia="cs-CZ"/>
        </w:rPr>
        <w:t xml:space="preserve">, 2019; </w:t>
      </w:r>
      <w:proofErr w:type="spellStart"/>
      <w:r w:rsidRPr="00982B6D">
        <w:rPr>
          <w:lang w:val="en-GB" w:eastAsia="cs-CZ"/>
        </w:rPr>
        <w:t>Mastrogiorgio</w:t>
      </w:r>
      <w:proofErr w:type="spellEnd"/>
      <w:r w:rsidRPr="00982B6D">
        <w:rPr>
          <w:lang w:val="en-GB" w:eastAsia="cs-CZ"/>
        </w:rPr>
        <w:t xml:space="preserve"> et al., 2022). Neither </w:t>
      </w:r>
      <w:r w:rsidR="00464845" w:rsidRPr="00982B6D">
        <w:rPr>
          <w:lang w:val="en-GB" w:eastAsia="cs-CZ"/>
        </w:rPr>
        <w:t>blade</w:t>
      </w:r>
      <w:r w:rsidRPr="00982B6D">
        <w:rPr>
          <w:lang w:val="en-GB" w:eastAsia="cs-CZ"/>
        </w:rPr>
        <w:t xml:space="preserve"> can exist without a relationship to the other. The human mind is created by an adaptive toolbox that includes decision-making mechanisms given by heuristics, rules of thumb, and shortcuts (Todd and Brighton, 2015; </w:t>
      </w:r>
      <w:proofErr w:type="spellStart"/>
      <w:r w:rsidRPr="00982B6D">
        <w:rPr>
          <w:lang w:val="en-GB" w:eastAsia="cs-CZ"/>
        </w:rPr>
        <w:t>Gigerenzer</w:t>
      </w:r>
      <w:proofErr w:type="spellEnd"/>
      <w:r w:rsidRPr="00982B6D">
        <w:rPr>
          <w:lang w:val="en-GB" w:eastAsia="cs-CZ"/>
        </w:rPr>
        <w:t xml:space="preserve">, 2019). Environments </w:t>
      </w:r>
      <w:r w:rsidR="002F2CFB">
        <w:rPr>
          <w:lang w:val="en-GB" w:eastAsia="cs-CZ"/>
        </w:rPr>
        <w:t>typically</w:t>
      </w:r>
      <w:r w:rsidRPr="00982B6D">
        <w:rPr>
          <w:lang w:val="en-GB" w:eastAsia="cs-CZ"/>
        </w:rPr>
        <w:t xml:space="preserve"> have complex characteristics that</w:t>
      </w:r>
      <w:r w:rsidR="00E3446A" w:rsidRPr="00982B6D">
        <w:rPr>
          <w:lang w:val="en-GB" w:eastAsia="cs-CZ"/>
        </w:rPr>
        <w:t>, by their nature,</w:t>
      </w:r>
      <w:r w:rsidRPr="00982B6D">
        <w:rPr>
          <w:lang w:val="en-GB" w:eastAsia="cs-CZ"/>
        </w:rPr>
        <w:t xml:space="preserve"> consist of some degree of uncertainty, while they are created by cues that have informational properties (Hertwig et al., 2021). Through the lexicographic method, humans search for cues and thanks to heuristics, it is possible to make decisions in terms of (1) accuracy, (2) time saving, and (3) economy (</w:t>
      </w:r>
      <w:proofErr w:type="spellStart"/>
      <w:r w:rsidRPr="00982B6D">
        <w:rPr>
          <w:lang w:val="en-GB" w:eastAsia="cs-CZ"/>
        </w:rPr>
        <w:t>Gigerenzer</w:t>
      </w:r>
      <w:proofErr w:type="spellEnd"/>
      <w:r w:rsidRPr="00982B6D">
        <w:rPr>
          <w:lang w:val="en-GB" w:eastAsia="cs-CZ"/>
        </w:rPr>
        <w:t xml:space="preserve">, 2019; Kozyreva and Hertwig, 2019). Thus, under certain circumstances, humans can make quick and accurate decisions (execute successful strategies) based on the fit between their minds by applying heuristics and the environment (Hertwig et al., 2021). This has significant implications in the field of economics through the experimental economic approach conducted by V. Smith, according to whom ecological rationality is: "The </w:t>
      </w:r>
      <w:proofErr w:type="spellStart"/>
      <w:r w:rsidRPr="00982B6D">
        <w:rPr>
          <w:lang w:val="en-GB" w:eastAsia="cs-CZ"/>
        </w:rPr>
        <w:t>behavior</w:t>
      </w:r>
      <w:proofErr w:type="spellEnd"/>
      <w:r w:rsidRPr="00982B6D">
        <w:rPr>
          <w:lang w:val="en-GB" w:eastAsia="cs-CZ"/>
        </w:rPr>
        <w:t xml:space="preserve"> of an individual, a market, an institution, or any other social system involving collectives of individuals is ecologically rational to the extent that it is adapted to the structure of its environment" (Smith, 2010, p. 36). Here, the study of other-regarding and social preferences became important in the case of trust, reciprocity, social norms, institutions, etc. Smith's approach is typical in </w:t>
      </w:r>
      <w:r w:rsidR="00E3446A" w:rsidRPr="00982B6D">
        <w:rPr>
          <w:lang w:val="en-GB" w:eastAsia="cs-CZ"/>
        </w:rPr>
        <w:t>studying</w:t>
      </w:r>
      <w:r w:rsidRPr="00982B6D">
        <w:rPr>
          <w:lang w:val="en-GB" w:eastAsia="cs-CZ"/>
        </w:rPr>
        <w:t xml:space="preserve"> the economic </w:t>
      </w:r>
      <w:proofErr w:type="spellStart"/>
      <w:r w:rsidRPr="00982B6D">
        <w:rPr>
          <w:lang w:val="en-GB" w:eastAsia="cs-CZ"/>
        </w:rPr>
        <w:t>behavior</w:t>
      </w:r>
      <w:proofErr w:type="spellEnd"/>
      <w:r w:rsidRPr="00982B6D">
        <w:rPr>
          <w:lang w:val="en-GB" w:eastAsia="cs-CZ"/>
        </w:rPr>
        <w:t xml:space="preserve"> of people, groups, and other market entities under different institutional characteristics. In many cases, human economic </w:t>
      </w:r>
      <w:proofErr w:type="spellStart"/>
      <w:r w:rsidRPr="00982B6D">
        <w:rPr>
          <w:lang w:val="en-GB" w:eastAsia="cs-CZ"/>
        </w:rPr>
        <w:t>behavior</w:t>
      </w:r>
      <w:proofErr w:type="spellEnd"/>
      <w:r w:rsidRPr="00982B6D">
        <w:rPr>
          <w:lang w:val="en-GB" w:eastAsia="cs-CZ"/>
        </w:rPr>
        <w:t xml:space="preserve"> in markets is influenced by institutions.</w:t>
      </w:r>
    </w:p>
    <w:p w14:paraId="33EB5282" w14:textId="0B816502" w:rsidR="00383E9B" w:rsidRPr="00982B6D" w:rsidRDefault="00383E9B" w:rsidP="001814DB">
      <w:pPr>
        <w:rPr>
          <w:lang w:val="en-GB" w:eastAsia="cs-CZ"/>
        </w:rPr>
      </w:pPr>
      <w:r>
        <w:rPr>
          <w:lang w:val="en-GB" w:eastAsia="cs-CZ"/>
        </w:rPr>
        <w:t xml:space="preserve">The Generative Rationality Approach (GRA) </w:t>
      </w:r>
      <w:r w:rsidR="00211D62">
        <w:rPr>
          <w:lang w:val="en-GB" w:eastAsia="cs-CZ"/>
        </w:rPr>
        <w:t xml:space="preserve">is </w:t>
      </w:r>
      <w:r>
        <w:rPr>
          <w:lang w:val="en-GB" w:eastAsia="cs-CZ"/>
        </w:rPr>
        <w:t xml:space="preserve">fundamentally </w:t>
      </w:r>
      <w:r w:rsidR="002E691B">
        <w:rPr>
          <w:lang w:val="en-GB" w:eastAsia="cs-CZ"/>
        </w:rPr>
        <w:t xml:space="preserve">different </w:t>
      </w:r>
      <w:r>
        <w:rPr>
          <w:lang w:val="en-GB" w:eastAsia="cs-CZ"/>
        </w:rPr>
        <w:t xml:space="preserve">from those presented above. Felin and </w:t>
      </w:r>
      <w:proofErr w:type="spellStart"/>
      <w:r>
        <w:rPr>
          <w:lang w:val="en-GB" w:eastAsia="cs-CZ"/>
        </w:rPr>
        <w:t>Koenderink</w:t>
      </w:r>
      <w:proofErr w:type="spellEnd"/>
      <w:r>
        <w:rPr>
          <w:lang w:val="en-GB" w:eastAsia="cs-CZ"/>
        </w:rPr>
        <w:t xml:space="preserve"> (2022) and Felin et al. (2017) assume heterogeneity of economic agents and cues in </w:t>
      </w:r>
      <w:r w:rsidR="00211D62">
        <w:rPr>
          <w:lang w:val="en-GB" w:eastAsia="cs-CZ"/>
        </w:rPr>
        <w:t xml:space="preserve">the </w:t>
      </w:r>
      <w:r>
        <w:rPr>
          <w:lang w:val="en-GB" w:eastAsia="cs-CZ"/>
        </w:rPr>
        <w:t xml:space="preserve">environment. </w:t>
      </w:r>
      <w:r>
        <w:rPr>
          <w:lang w:val="en-GB" w:eastAsia="cs-CZ"/>
        </w:rPr>
        <w:lastRenderedPageBreak/>
        <w:t xml:space="preserve">They attack </w:t>
      </w:r>
      <w:r w:rsidR="00211D62">
        <w:rPr>
          <w:lang w:val="en-GB" w:eastAsia="cs-CZ"/>
        </w:rPr>
        <w:t xml:space="preserve">the </w:t>
      </w:r>
      <w:r>
        <w:rPr>
          <w:lang w:val="en-GB" w:eastAsia="cs-CZ"/>
        </w:rPr>
        <w:t xml:space="preserve">psychophysical properties of current approaches. </w:t>
      </w:r>
      <w:r w:rsidR="00C9772F">
        <w:rPr>
          <w:lang w:val="en-GB" w:eastAsia="cs-CZ"/>
        </w:rPr>
        <w:t xml:space="preserve">We understand </w:t>
      </w:r>
      <w:r w:rsidR="00211D62">
        <w:rPr>
          <w:lang w:val="en-GB" w:eastAsia="cs-CZ"/>
        </w:rPr>
        <w:t xml:space="preserve">that </w:t>
      </w:r>
      <w:r w:rsidR="00C9772F">
        <w:rPr>
          <w:lang w:val="en-GB" w:eastAsia="cs-CZ"/>
        </w:rPr>
        <w:t>their approach assum</w:t>
      </w:r>
      <w:r w:rsidR="00211D62">
        <w:rPr>
          <w:lang w:val="en-GB" w:eastAsia="cs-CZ"/>
        </w:rPr>
        <w:t>es</w:t>
      </w:r>
      <w:r w:rsidR="00C9772F">
        <w:rPr>
          <w:lang w:val="en-GB" w:eastAsia="cs-CZ"/>
        </w:rPr>
        <w:t xml:space="preserve"> </w:t>
      </w:r>
      <w:r w:rsidR="00C5622F">
        <w:rPr>
          <w:lang w:val="en-GB" w:eastAsia="cs-CZ"/>
        </w:rPr>
        <w:t xml:space="preserve">a </w:t>
      </w:r>
      <w:r w:rsidR="00C9772F">
        <w:rPr>
          <w:lang w:val="en-GB" w:eastAsia="cs-CZ"/>
        </w:rPr>
        <w:t>higher interrelation of organisms and environments</w:t>
      </w:r>
      <w:r w:rsidR="00211D62">
        <w:rPr>
          <w:lang w:val="en-GB" w:eastAsia="cs-CZ"/>
        </w:rPr>
        <w:t xml:space="preserve">, unlike </w:t>
      </w:r>
      <w:r w:rsidR="00C5622F">
        <w:rPr>
          <w:lang w:val="en-GB" w:eastAsia="cs-CZ"/>
        </w:rPr>
        <w:t xml:space="preserve">the </w:t>
      </w:r>
      <w:r w:rsidR="00137A51">
        <w:rPr>
          <w:lang w:val="en-GB" w:eastAsia="cs-CZ"/>
        </w:rPr>
        <w:t>family of bounded rationality approaches</w:t>
      </w:r>
      <w:r w:rsidR="00C9772F">
        <w:rPr>
          <w:lang w:val="en-GB" w:eastAsia="cs-CZ"/>
        </w:rPr>
        <w:t xml:space="preserve">, which </w:t>
      </w:r>
      <w:r w:rsidR="00211D62">
        <w:rPr>
          <w:lang w:val="en-GB" w:eastAsia="cs-CZ"/>
        </w:rPr>
        <w:t xml:space="preserve">separates </w:t>
      </w:r>
      <w:r w:rsidR="00C9772F">
        <w:rPr>
          <w:lang w:val="en-GB" w:eastAsia="cs-CZ"/>
        </w:rPr>
        <w:t xml:space="preserve">agents and environments into two entities </w:t>
      </w:r>
      <w:r w:rsidR="00211D62">
        <w:rPr>
          <w:lang w:val="en-GB" w:eastAsia="cs-CZ"/>
        </w:rPr>
        <w:t xml:space="preserve">for </w:t>
      </w:r>
      <w:r w:rsidR="00C9772F">
        <w:rPr>
          <w:lang w:val="en-GB" w:eastAsia="cs-CZ"/>
        </w:rPr>
        <w:t xml:space="preserve">scientific examination. </w:t>
      </w:r>
      <w:r w:rsidR="009D2B03">
        <w:rPr>
          <w:lang w:val="en-GB" w:eastAsia="cs-CZ"/>
        </w:rPr>
        <w:t xml:space="preserve">We discuss this </w:t>
      </w:r>
      <w:r w:rsidR="00211D62">
        <w:rPr>
          <w:lang w:val="en-GB" w:eastAsia="cs-CZ"/>
        </w:rPr>
        <w:t xml:space="preserve">in </w:t>
      </w:r>
      <w:r w:rsidR="009D2B03">
        <w:rPr>
          <w:lang w:val="en-GB" w:eastAsia="cs-CZ"/>
        </w:rPr>
        <w:t xml:space="preserve">more </w:t>
      </w:r>
      <w:r w:rsidR="00211D62">
        <w:rPr>
          <w:lang w:val="en-GB" w:eastAsia="cs-CZ"/>
        </w:rPr>
        <w:t xml:space="preserve">detail </w:t>
      </w:r>
      <w:r w:rsidR="009D2B03">
        <w:rPr>
          <w:lang w:val="en-GB" w:eastAsia="cs-CZ"/>
        </w:rPr>
        <w:t xml:space="preserve">in </w:t>
      </w:r>
      <w:r w:rsidR="00211D62">
        <w:rPr>
          <w:lang w:val="en-GB" w:eastAsia="cs-CZ"/>
        </w:rPr>
        <w:t>Section</w:t>
      </w:r>
      <w:r w:rsidR="009D2B03">
        <w:rPr>
          <w:lang w:val="en-GB" w:eastAsia="cs-CZ"/>
        </w:rPr>
        <w:t xml:space="preserve"> 3</w:t>
      </w:r>
      <w:r w:rsidR="00211D62">
        <w:rPr>
          <w:lang w:val="en-GB" w:eastAsia="cs-CZ"/>
        </w:rPr>
        <w:t>,</w:t>
      </w:r>
      <w:r w:rsidR="009D2B03">
        <w:rPr>
          <w:lang w:val="en-GB" w:eastAsia="cs-CZ"/>
        </w:rPr>
        <w:t xml:space="preserve"> </w:t>
      </w:r>
      <w:r w:rsidR="00211D62">
        <w:rPr>
          <w:lang w:val="en-GB" w:eastAsia="cs-CZ"/>
        </w:rPr>
        <w:t>along</w:t>
      </w:r>
      <w:r w:rsidR="009D2B03">
        <w:rPr>
          <w:lang w:val="en-GB" w:eastAsia="cs-CZ"/>
        </w:rPr>
        <w:t xml:space="preserve"> with </w:t>
      </w:r>
      <w:r w:rsidR="00211D62">
        <w:rPr>
          <w:lang w:val="en-GB" w:eastAsia="cs-CZ"/>
        </w:rPr>
        <w:t xml:space="preserve">its </w:t>
      </w:r>
      <w:r w:rsidR="009D2B03">
        <w:rPr>
          <w:lang w:val="en-GB" w:eastAsia="cs-CZ"/>
        </w:rPr>
        <w:t xml:space="preserve">potential contribution to </w:t>
      </w:r>
      <w:r w:rsidR="00211D62">
        <w:rPr>
          <w:lang w:val="en-GB" w:eastAsia="cs-CZ"/>
        </w:rPr>
        <w:t xml:space="preserve">the </w:t>
      </w:r>
      <w:r w:rsidR="009D2B03">
        <w:rPr>
          <w:lang w:val="en-GB" w:eastAsia="cs-CZ"/>
        </w:rPr>
        <w:t xml:space="preserve">limitations </w:t>
      </w:r>
      <w:r w:rsidR="00C5622F">
        <w:rPr>
          <w:lang w:val="en-GB" w:eastAsia="cs-CZ"/>
        </w:rPr>
        <w:t>of family of bounded rationality approaches.</w:t>
      </w:r>
    </w:p>
    <w:p w14:paraId="25354CB0" w14:textId="09840772" w:rsidR="00E12D12" w:rsidRDefault="003C5E75" w:rsidP="001814DB">
      <w:pPr>
        <w:rPr>
          <w:lang w:val="en-GB" w:eastAsia="cs-CZ"/>
        </w:rPr>
      </w:pPr>
      <w:r w:rsidRPr="00982B6D">
        <w:rPr>
          <w:lang w:val="en-GB" w:eastAsia="cs-CZ"/>
        </w:rPr>
        <w:t>In this section, we have briefly summarized approaches</w:t>
      </w:r>
      <w:r w:rsidR="00E3446A" w:rsidRPr="00982B6D">
        <w:rPr>
          <w:lang w:val="en-GB" w:eastAsia="cs-CZ"/>
        </w:rPr>
        <w:t xml:space="preserve"> to human agency </w:t>
      </w:r>
      <w:r w:rsidRPr="00982B6D">
        <w:rPr>
          <w:lang w:val="en-GB" w:eastAsia="cs-CZ"/>
        </w:rPr>
        <w:t xml:space="preserve">that are well suited to economics. </w:t>
      </w:r>
      <w:r w:rsidR="00BC28A8">
        <w:rPr>
          <w:lang w:val="en-GB" w:eastAsia="cs-CZ"/>
        </w:rPr>
        <w:t>We consider bounded rationality</w:t>
      </w:r>
      <w:r w:rsidR="0015710B">
        <w:rPr>
          <w:lang w:val="en-GB" w:eastAsia="cs-CZ"/>
        </w:rPr>
        <w:t>,</w:t>
      </w:r>
      <w:r w:rsidR="00BC28A8">
        <w:rPr>
          <w:lang w:val="en-GB" w:eastAsia="cs-CZ"/>
        </w:rPr>
        <w:t xml:space="preserve"> given by modern </w:t>
      </w:r>
      <w:proofErr w:type="spellStart"/>
      <w:r w:rsidR="00BC28A8">
        <w:rPr>
          <w:lang w:val="en-GB" w:eastAsia="cs-CZ"/>
        </w:rPr>
        <w:t>behavioral</w:t>
      </w:r>
      <w:proofErr w:type="spellEnd"/>
      <w:r w:rsidR="00BC28A8">
        <w:rPr>
          <w:lang w:val="en-GB" w:eastAsia="cs-CZ"/>
        </w:rPr>
        <w:t xml:space="preserve"> economics</w:t>
      </w:r>
      <w:r w:rsidR="0015710B">
        <w:rPr>
          <w:lang w:val="en-GB" w:eastAsia="cs-CZ"/>
        </w:rPr>
        <w:t>,</w:t>
      </w:r>
      <w:r w:rsidR="00BC28A8">
        <w:rPr>
          <w:lang w:val="en-GB" w:eastAsia="cs-CZ"/>
        </w:rPr>
        <w:t xml:space="preserve"> in combination with ecological rationality given by experimental economics</w:t>
      </w:r>
      <w:r w:rsidR="00211D62">
        <w:rPr>
          <w:lang w:val="en-GB" w:eastAsia="cs-CZ"/>
        </w:rPr>
        <w:t>, to be</w:t>
      </w:r>
      <w:r w:rsidR="00BC28A8">
        <w:rPr>
          <w:lang w:val="en-GB" w:eastAsia="cs-CZ"/>
        </w:rPr>
        <w:t xml:space="preserve"> the most influential theories </w:t>
      </w:r>
      <w:r w:rsidR="0015710B">
        <w:rPr>
          <w:lang w:val="en-GB" w:eastAsia="cs-CZ"/>
        </w:rPr>
        <w:t xml:space="preserve">of rationality </w:t>
      </w:r>
      <w:r w:rsidR="00BC28A8">
        <w:rPr>
          <w:lang w:val="en-GB" w:eastAsia="cs-CZ"/>
        </w:rPr>
        <w:t>due to their incorporation into thin version of</w:t>
      </w:r>
      <w:r w:rsidR="00A202A9">
        <w:rPr>
          <w:lang w:val="en-GB" w:eastAsia="cs-CZ"/>
        </w:rPr>
        <w:t xml:space="preserve"> neoclassical</w:t>
      </w:r>
      <w:r w:rsidR="00BC28A8">
        <w:rPr>
          <w:lang w:val="en-GB" w:eastAsia="cs-CZ"/>
        </w:rPr>
        <w:t xml:space="preserve"> rationality</w:t>
      </w:r>
      <w:r w:rsidR="0015710B">
        <w:rPr>
          <w:lang w:val="en-GB" w:eastAsia="cs-CZ"/>
        </w:rPr>
        <w:t>,</w:t>
      </w:r>
      <w:r w:rsidR="00BC28A8">
        <w:rPr>
          <w:lang w:val="en-GB" w:eastAsia="cs-CZ"/>
        </w:rPr>
        <w:t xml:space="preserve"> as </w:t>
      </w:r>
      <w:r w:rsidR="0015710B">
        <w:rPr>
          <w:lang w:val="en-GB" w:eastAsia="cs-CZ"/>
        </w:rPr>
        <w:t>shown</w:t>
      </w:r>
      <w:r w:rsidR="00BC28A8">
        <w:rPr>
          <w:lang w:val="en-GB" w:eastAsia="cs-CZ"/>
        </w:rPr>
        <w:t xml:space="preserve"> by Gorton (200</w:t>
      </w:r>
      <w:r w:rsidR="00D72EB3">
        <w:rPr>
          <w:lang w:val="en-GB" w:eastAsia="cs-CZ"/>
        </w:rPr>
        <w:t>6</w:t>
      </w:r>
      <w:r w:rsidR="00BC28A8">
        <w:rPr>
          <w:lang w:val="en-GB" w:eastAsia="cs-CZ"/>
        </w:rPr>
        <w:t xml:space="preserve">). </w:t>
      </w:r>
      <w:r w:rsidR="00AC019B">
        <w:rPr>
          <w:lang w:val="en-GB" w:eastAsia="cs-CZ"/>
        </w:rPr>
        <w:t xml:space="preserve">To make </w:t>
      </w:r>
      <w:r w:rsidR="0015710B">
        <w:rPr>
          <w:lang w:val="en-GB" w:eastAsia="cs-CZ"/>
        </w:rPr>
        <w:t xml:space="preserve">the </w:t>
      </w:r>
      <w:r w:rsidR="00AC019B">
        <w:rPr>
          <w:lang w:val="en-GB" w:eastAsia="cs-CZ"/>
        </w:rPr>
        <w:t>summar</w:t>
      </w:r>
      <w:r w:rsidR="0015710B">
        <w:rPr>
          <w:lang w:val="en-GB" w:eastAsia="cs-CZ"/>
        </w:rPr>
        <w:t>y</w:t>
      </w:r>
      <w:r w:rsidR="00AC019B">
        <w:rPr>
          <w:lang w:val="en-GB" w:eastAsia="cs-CZ"/>
        </w:rPr>
        <w:t xml:space="preserve"> of theories of rationality </w:t>
      </w:r>
      <w:r w:rsidR="0015710B">
        <w:rPr>
          <w:lang w:val="en-GB" w:eastAsia="cs-CZ"/>
        </w:rPr>
        <w:t xml:space="preserve">theories </w:t>
      </w:r>
      <w:r w:rsidR="00AC019B">
        <w:rPr>
          <w:lang w:val="en-GB" w:eastAsia="cs-CZ"/>
        </w:rPr>
        <w:t xml:space="preserve">clearer, we </w:t>
      </w:r>
      <w:r w:rsidR="0015710B">
        <w:rPr>
          <w:lang w:val="en-GB" w:eastAsia="cs-CZ"/>
        </w:rPr>
        <w:t>provide</w:t>
      </w:r>
      <w:r w:rsidR="00AC019B">
        <w:rPr>
          <w:lang w:val="en-GB" w:eastAsia="cs-CZ"/>
        </w:rPr>
        <w:t xml:space="preserve"> a graphical scheme below. In the </w:t>
      </w:r>
      <w:r w:rsidR="0015710B">
        <w:rPr>
          <w:lang w:val="en-GB" w:eastAsia="cs-CZ"/>
        </w:rPr>
        <w:t>figure</w:t>
      </w:r>
      <w:r w:rsidR="00AC019B">
        <w:rPr>
          <w:lang w:val="en-GB" w:eastAsia="cs-CZ"/>
        </w:rPr>
        <w:t xml:space="preserve">, we can see </w:t>
      </w:r>
      <w:r w:rsidR="0015710B">
        <w:rPr>
          <w:lang w:val="en-GB" w:eastAsia="cs-CZ"/>
        </w:rPr>
        <w:t>the contribution of</w:t>
      </w:r>
      <w:r w:rsidR="00E12D12">
        <w:rPr>
          <w:lang w:val="en-GB" w:eastAsia="cs-CZ"/>
        </w:rPr>
        <w:t xml:space="preserve"> </w:t>
      </w:r>
      <w:r w:rsidR="00AC019B">
        <w:rPr>
          <w:lang w:val="en-GB" w:eastAsia="cs-CZ"/>
        </w:rPr>
        <w:t xml:space="preserve">different rationalities to thin and thick versions of rationality. </w:t>
      </w:r>
    </w:p>
    <w:p w14:paraId="33D95FA5" w14:textId="5CF67A11" w:rsidR="00A202A9" w:rsidRDefault="00A202A9" w:rsidP="00E72A42">
      <w:pPr>
        <w:pStyle w:val="Caption"/>
        <w:keepNext/>
        <w:jc w:val="left"/>
      </w:pPr>
      <w:r>
        <w:t xml:space="preserve">Figure </w:t>
      </w:r>
      <w:r>
        <w:fldChar w:fldCharType="begin"/>
      </w:r>
      <w:r>
        <w:instrText xml:space="preserve"> SEQ Figure \* ARABIC </w:instrText>
      </w:r>
      <w:r>
        <w:fldChar w:fldCharType="separate"/>
      </w:r>
      <w:r w:rsidR="00922385">
        <w:rPr>
          <w:noProof/>
        </w:rPr>
        <w:t>1</w:t>
      </w:r>
      <w:r>
        <w:fldChar w:fldCharType="end"/>
      </w:r>
      <w:r>
        <w:t>: Summary of rationality theories and their connection to thin and thick version</w:t>
      </w:r>
      <w:r w:rsidR="0015710B">
        <w:t>s</w:t>
      </w:r>
      <w:r>
        <w:t xml:space="preserve"> of neoclassical rationality</w:t>
      </w:r>
      <w:r w:rsidR="00D72EB3">
        <w:t>.</w:t>
      </w:r>
    </w:p>
    <w:p w14:paraId="2D4E67ED" w14:textId="77777777" w:rsidR="000E5797" w:rsidRDefault="00A202A9" w:rsidP="00E72A42">
      <w:pPr>
        <w:keepNext/>
        <w:jc w:val="center"/>
      </w:pPr>
      <w:r>
        <w:rPr>
          <w:noProof/>
          <w:lang w:eastAsia="cs-CZ"/>
        </w:rPr>
        <w:drawing>
          <wp:inline distT="0" distB="0" distL="0" distR="0" wp14:anchorId="5D3F6299" wp14:editId="0833244F">
            <wp:extent cx="4095750" cy="2496638"/>
            <wp:effectExtent l="0" t="0" r="0" b="0"/>
            <wp:docPr id="3076" name="Picture 4">
              <a:extLst xmlns:a="http://schemas.openxmlformats.org/drawingml/2006/main">
                <a:ext uri="{FF2B5EF4-FFF2-40B4-BE49-F238E27FC236}">
                  <a16:creationId xmlns:a16="http://schemas.microsoft.com/office/drawing/2014/main" id="{D66A5EFA-48D3-4247-CB91-342C729ADECB}"/>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076" name="Picture 4">
                      <a:extLst>
                        <a:ext uri="{FF2B5EF4-FFF2-40B4-BE49-F238E27FC236}">
                          <a16:creationId xmlns:a16="http://schemas.microsoft.com/office/drawing/2014/main" id="{D66A5EFA-48D3-4247-CB91-342C729ADECB}"/>
                        </a:ext>
                      </a:extLst>
                    </pic:cNvPr>
                    <pic:cNvPicPr>
                      <a:picLocks noGrp="1"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11749" cy="2506391"/>
                    </a:xfrm>
                    <a:prstGeom prst="rect">
                      <a:avLst/>
                    </a:prstGeom>
                    <a:noFill/>
                  </pic:spPr>
                </pic:pic>
              </a:graphicData>
            </a:graphic>
          </wp:inline>
        </w:drawing>
      </w:r>
    </w:p>
    <w:p w14:paraId="3382DDEC" w14:textId="34B7CD36" w:rsidR="00AC019B" w:rsidRDefault="000E5797" w:rsidP="00820455">
      <w:pPr>
        <w:pStyle w:val="Caption"/>
        <w:jc w:val="right"/>
        <w:rPr>
          <w:lang w:val="en-GB" w:eastAsia="cs-CZ"/>
        </w:rPr>
      </w:pPr>
      <w:r>
        <w:t>Source: self-elaboration</w:t>
      </w:r>
    </w:p>
    <w:p w14:paraId="6B16D34E" w14:textId="23C26753" w:rsidR="003C5E75" w:rsidRPr="00982B6D" w:rsidRDefault="0015710B" w:rsidP="001814DB">
      <w:pPr>
        <w:rPr>
          <w:lang w:val="en-GB" w:eastAsia="cs-CZ"/>
        </w:rPr>
      </w:pPr>
      <w:r>
        <w:rPr>
          <w:lang w:val="en-GB" w:eastAsia="cs-CZ"/>
        </w:rPr>
        <w:t xml:space="preserve">Let us </w:t>
      </w:r>
      <w:r w:rsidR="003C5E75" w:rsidRPr="00982B6D">
        <w:rPr>
          <w:lang w:val="en-GB" w:eastAsia="cs-CZ"/>
        </w:rPr>
        <w:t xml:space="preserve">add that only a few authors focus on summarizing different theories of rationality and comparing their actual relevance. Before moving on to the next section, we would like to point out that we do not diminish the relevance and important insights of any of the theories </w:t>
      </w:r>
      <w:r w:rsidR="00E3446A" w:rsidRPr="00982B6D">
        <w:rPr>
          <w:lang w:val="en-GB" w:eastAsia="cs-CZ"/>
        </w:rPr>
        <w:t xml:space="preserve">of rationality </w:t>
      </w:r>
      <w:r w:rsidR="003C5E75" w:rsidRPr="00982B6D">
        <w:rPr>
          <w:lang w:val="en-GB" w:eastAsia="cs-CZ"/>
        </w:rPr>
        <w:t>discuss</w:t>
      </w:r>
      <w:r w:rsidR="00E3446A" w:rsidRPr="00982B6D">
        <w:rPr>
          <w:lang w:val="en-GB" w:eastAsia="cs-CZ"/>
        </w:rPr>
        <w:t>ed</w:t>
      </w:r>
      <w:r w:rsidR="003C5E75" w:rsidRPr="00982B6D">
        <w:rPr>
          <w:lang w:val="en-GB" w:eastAsia="cs-CZ"/>
        </w:rPr>
        <w:t xml:space="preserve"> in this paper. We believe that in the context of climate change as a global social dilemma problem, each of the </w:t>
      </w:r>
      <w:r>
        <w:rPr>
          <w:lang w:val="en-GB" w:eastAsia="cs-CZ"/>
        </w:rPr>
        <w:t xml:space="preserve">theories of </w:t>
      </w:r>
      <w:r w:rsidR="003C5E75" w:rsidRPr="00982B6D">
        <w:rPr>
          <w:lang w:val="en-GB" w:eastAsia="cs-CZ"/>
        </w:rPr>
        <w:t>rationality is relevant due to the multidimensionality of reality and rationality itself, as stated by Etzioni (2014).</w:t>
      </w:r>
    </w:p>
    <w:p w14:paraId="7CDEF56A" w14:textId="77777777" w:rsidR="003046BF" w:rsidRPr="00982B6D" w:rsidRDefault="003046BF" w:rsidP="003046BF">
      <w:pPr>
        <w:pStyle w:val="Heading1"/>
        <w:spacing w:before="240"/>
        <w:ind w:left="142" w:hanging="142"/>
        <w:rPr>
          <w:lang w:val="en-GB"/>
        </w:rPr>
      </w:pPr>
      <w:r w:rsidRPr="00982B6D">
        <w:rPr>
          <w:lang w:val="en-GB"/>
        </w:rPr>
        <w:t>Aim and methods</w:t>
      </w:r>
    </w:p>
    <w:p w14:paraId="76B5B637" w14:textId="4C891530" w:rsidR="0015710B" w:rsidRPr="0015710B" w:rsidRDefault="00464845">
      <w:pPr>
        <w:rPr>
          <w:lang w:val="en-GB" w:eastAsia="cs-CZ"/>
        </w:rPr>
      </w:pPr>
      <w:r w:rsidRPr="00982B6D">
        <w:rPr>
          <w:lang w:val="en-GB"/>
        </w:rPr>
        <w:t xml:space="preserve">The aim of this paper is to discuss the potential of Felin and </w:t>
      </w:r>
      <w:proofErr w:type="spellStart"/>
      <w:r w:rsidRPr="00982B6D">
        <w:rPr>
          <w:lang w:val="en-GB"/>
        </w:rPr>
        <w:t>Koenderink's</w:t>
      </w:r>
      <w:proofErr w:type="spellEnd"/>
      <w:r w:rsidRPr="00982B6D">
        <w:rPr>
          <w:lang w:val="en-GB"/>
        </w:rPr>
        <w:t xml:space="preserve"> (2022) GRA approach, with a particular focus on prosocial and pro-environmental </w:t>
      </w:r>
      <w:proofErr w:type="spellStart"/>
      <w:r w:rsidRPr="00982B6D">
        <w:rPr>
          <w:lang w:val="en-GB"/>
        </w:rPr>
        <w:t>behavior</w:t>
      </w:r>
      <w:proofErr w:type="spellEnd"/>
      <w:r w:rsidRPr="00982B6D">
        <w:rPr>
          <w:lang w:val="en-GB"/>
        </w:rPr>
        <w:t xml:space="preserve"> in the context of climate action. </w:t>
      </w:r>
      <w:r w:rsidR="00A5251A">
        <w:rPr>
          <w:lang w:val="en-GB"/>
        </w:rPr>
        <w:t>Therefore, w</w:t>
      </w:r>
      <w:r w:rsidRPr="00982B6D">
        <w:rPr>
          <w:lang w:val="en-GB"/>
        </w:rPr>
        <w:t xml:space="preserve">e pose </w:t>
      </w:r>
      <w:r w:rsidR="00A5251A">
        <w:rPr>
          <w:lang w:val="en-GB"/>
        </w:rPr>
        <w:t>the following</w:t>
      </w:r>
      <w:r w:rsidRPr="00982B6D">
        <w:rPr>
          <w:lang w:val="en-GB"/>
        </w:rPr>
        <w:t xml:space="preserve"> research questions: (1) Can the GRA framework contribute to the global social dilemma problem of climate action? (2) Does the GRA approach offer enough valid novelties about human economic agency to overcome current limitations? To answer these questions, we conduct a literature review to introduce the main limitations of modern economics. Then, using a combination of critical theoretical analysis and comparison, we discuss the potential of GRA to mitigate the given limitations. Finally, we conclude with a critical discussion of the contributions of GRA. </w:t>
      </w:r>
    </w:p>
    <w:p w14:paraId="0BAE3AE1" w14:textId="77777777" w:rsidR="003046BF" w:rsidRPr="00982B6D" w:rsidRDefault="003046BF" w:rsidP="003046BF">
      <w:pPr>
        <w:pStyle w:val="Heading1"/>
        <w:ind w:left="142" w:hanging="142"/>
        <w:rPr>
          <w:lang w:val="en-GB"/>
        </w:rPr>
      </w:pPr>
      <w:r w:rsidRPr="00982B6D">
        <w:rPr>
          <w:lang w:val="en-GB"/>
        </w:rPr>
        <w:t>Results</w:t>
      </w:r>
    </w:p>
    <w:p w14:paraId="297ACFA7" w14:textId="7F93F1C9" w:rsidR="008F6873" w:rsidRPr="00982B6D" w:rsidRDefault="008F6873" w:rsidP="00455E29">
      <w:pPr>
        <w:rPr>
          <w:lang w:val="en-GB" w:eastAsia="cs-CZ"/>
        </w:rPr>
      </w:pPr>
      <w:r w:rsidRPr="00982B6D">
        <w:rPr>
          <w:lang w:val="en-GB" w:eastAsia="cs-CZ"/>
        </w:rPr>
        <w:t xml:space="preserve">In </w:t>
      </w:r>
      <w:r w:rsidR="004D7B31" w:rsidRPr="00982B6D">
        <w:rPr>
          <w:lang w:val="en-GB" w:eastAsia="cs-CZ"/>
        </w:rPr>
        <w:t>S</w:t>
      </w:r>
      <w:r w:rsidRPr="00982B6D">
        <w:rPr>
          <w:lang w:val="en-GB" w:eastAsia="cs-CZ"/>
        </w:rPr>
        <w:t xml:space="preserve">ection 1.1, we noted the failure of </w:t>
      </w:r>
      <w:r w:rsidR="00CF61B1" w:rsidRPr="00982B6D">
        <w:rPr>
          <w:lang w:val="en-GB" w:eastAsia="cs-CZ"/>
        </w:rPr>
        <w:t>traditional</w:t>
      </w:r>
      <w:r w:rsidRPr="00982B6D">
        <w:rPr>
          <w:lang w:val="en-GB" w:eastAsia="cs-CZ"/>
        </w:rPr>
        <w:t xml:space="preserve"> economic pro-environmental policies. Today, the alternatives provided by </w:t>
      </w:r>
      <w:r w:rsidR="00FF569A">
        <w:rPr>
          <w:lang w:val="en-GB" w:eastAsia="cs-CZ"/>
        </w:rPr>
        <w:t>family of bounded rationality approaches</w:t>
      </w:r>
      <w:r w:rsidRPr="00982B6D">
        <w:rPr>
          <w:lang w:val="en-GB" w:eastAsia="cs-CZ"/>
        </w:rPr>
        <w:t xml:space="preserve"> became important because they highlighted the limitations of the homo economicus model. </w:t>
      </w:r>
      <w:proofErr w:type="spellStart"/>
      <w:r w:rsidRPr="00982B6D">
        <w:rPr>
          <w:lang w:val="en-GB" w:eastAsia="cs-CZ"/>
        </w:rPr>
        <w:t>Behavioral</w:t>
      </w:r>
      <w:proofErr w:type="spellEnd"/>
      <w:r w:rsidRPr="00982B6D">
        <w:rPr>
          <w:lang w:val="en-GB" w:eastAsia="cs-CZ"/>
        </w:rPr>
        <w:t xml:space="preserve"> insights penetrated economic policy and at the same time became a relevant basis for climate action (OECD, 2017). Nevertheless, we identify three important limitations that may reduce the efficiency of policies based on the </w:t>
      </w:r>
      <w:r w:rsidR="00701C0D">
        <w:rPr>
          <w:lang w:val="en-GB" w:eastAsia="cs-CZ"/>
        </w:rPr>
        <w:t>family of bounded rationality</w:t>
      </w:r>
      <w:r w:rsidRPr="00982B6D">
        <w:rPr>
          <w:lang w:val="en-GB" w:eastAsia="cs-CZ"/>
        </w:rPr>
        <w:t xml:space="preserve"> approach</w:t>
      </w:r>
      <w:r w:rsidR="00060B50">
        <w:rPr>
          <w:lang w:val="en-GB" w:eastAsia="cs-CZ"/>
        </w:rPr>
        <w:t>es</w:t>
      </w:r>
      <w:r w:rsidRPr="00982B6D">
        <w:rPr>
          <w:lang w:val="en-GB" w:eastAsia="cs-CZ"/>
        </w:rPr>
        <w:t>. First, the WEIRD sample</w:t>
      </w:r>
      <w:r w:rsidR="00F07D1D" w:rsidRPr="00982B6D">
        <w:rPr>
          <w:lang w:val="en-GB" w:eastAsia="cs-CZ"/>
        </w:rPr>
        <w:t xml:space="preserve"> problem</w:t>
      </w:r>
      <w:r w:rsidRPr="00982B6D">
        <w:rPr>
          <w:lang w:val="en-GB" w:eastAsia="cs-CZ"/>
        </w:rPr>
        <w:t xml:space="preserve">. Second, the </w:t>
      </w:r>
      <w:r w:rsidR="00A5251A">
        <w:rPr>
          <w:lang w:val="en-GB" w:eastAsia="cs-CZ"/>
        </w:rPr>
        <w:t xml:space="preserve">intrinsic motivation </w:t>
      </w:r>
      <w:r w:rsidR="00F07D1D" w:rsidRPr="00982B6D">
        <w:rPr>
          <w:lang w:val="en-GB" w:eastAsia="cs-CZ"/>
        </w:rPr>
        <w:t>problem</w:t>
      </w:r>
      <w:r w:rsidRPr="00982B6D">
        <w:rPr>
          <w:lang w:val="en-GB" w:eastAsia="cs-CZ"/>
        </w:rPr>
        <w:t xml:space="preserve">, and third, the narrow experimental design. We will discuss each problem separately, while directly addressing the contribution of Felin and </w:t>
      </w:r>
      <w:proofErr w:type="spellStart"/>
      <w:r w:rsidRPr="00982B6D">
        <w:rPr>
          <w:lang w:val="en-GB" w:eastAsia="cs-CZ"/>
        </w:rPr>
        <w:t>Koenderink</w:t>
      </w:r>
      <w:proofErr w:type="spellEnd"/>
      <w:r w:rsidRPr="00982B6D">
        <w:rPr>
          <w:lang w:val="en-GB" w:eastAsia="cs-CZ"/>
        </w:rPr>
        <w:t xml:space="preserve"> (2022). </w:t>
      </w:r>
    </w:p>
    <w:p w14:paraId="4376FC61" w14:textId="74180993" w:rsidR="00455E29" w:rsidRPr="00982B6D" w:rsidRDefault="00455E29" w:rsidP="00455E29">
      <w:pPr>
        <w:pStyle w:val="Heading2"/>
        <w:numPr>
          <w:ilvl w:val="1"/>
          <w:numId w:val="4"/>
        </w:numPr>
        <w:ind w:left="284" w:hanging="284"/>
        <w:rPr>
          <w:lang w:val="en-GB"/>
        </w:rPr>
      </w:pPr>
      <w:r w:rsidRPr="00982B6D">
        <w:rPr>
          <w:lang w:val="en-GB"/>
        </w:rPr>
        <w:lastRenderedPageBreak/>
        <w:t>WEIRD samples</w:t>
      </w:r>
    </w:p>
    <w:p w14:paraId="5F0D1EA7" w14:textId="294A816E" w:rsidR="008F6873" w:rsidRPr="00982B6D" w:rsidRDefault="008F6873" w:rsidP="00D27867">
      <w:pPr>
        <w:rPr>
          <w:lang w:val="en-GB" w:eastAsia="cs-CZ"/>
        </w:rPr>
      </w:pPr>
      <w:r w:rsidRPr="00982B6D">
        <w:rPr>
          <w:lang w:val="en-GB" w:eastAsia="cs-CZ"/>
        </w:rPr>
        <w:t>A</w:t>
      </w:r>
      <w:r w:rsidR="00A5251A">
        <w:rPr>
          <w:lang w:val="en-GB" w:eastAsia="cs-CZ"/>
        </w:rPr>
        <w:t>n issue with</w:t>
      </w:r>
      <w:r w:rsidRPr="00982B6D">
        <w:rPr>
          <w:lang w:val="en-GB" w:eastAsia="cs-CZ"/>
        </w:rPr>
        <w:t xml:space="preserve"> WEIRD (Western, Educated, Industrialized, Rich, Developed) samples is important because of the generalization of modern economic findings to the global population. Generalization can be limited by heterogeneity in </w:t>
      </w:r>
      <w:proofErr w:type="spellStart"/>
      <w:r w:rsidRPr="00982B6D">
        <w:rPr>
          <w:lang w:val="en-GB" w:eastAsia="cs-CZ"/>
        </w:rPr>
        <w:t>behavioral</w:t>
      </w:r>
      <w:proofErr w:type="spellEnd"/>
      <w:r w:rsidRPr="00982B6D">
        <w:rPr>
          <w:lang w:val="en-GB" w:eastAsia="cs-CZ"/>
        </w:rPr>
        <w:t xml:space="preserve"> and psychological characteristics if full diversity is not taken seriously (Henrich et al., 2010). Because of the global social dilemma perspective, interdependent and individual models of human agency may be less valid in different cultural settings (Thomas and Markus, 2023). Several papers support this claim. </w:t>
      </w:r>
      <w:r w:rsidR="00F07D1D" w:rsidRPr="00982B6D">
        <w:rPr>
          <w:lang w:val="en-GB" w:eastAsia="cs-CZ"/>
        </w:rPr>
        <w:t>The a</w:t>
      </w:r>
      <w:r w:rsidRPr="00982B6D">
        <w:rPr>
          <w:lang w:val="en-GB" w:eastAsia="cs-CZ"/>
        </w:rPr>
        <w:t xml:space="preserve">uthors identify (1) different cross-cultural beliefs behind cooperation activities and the influence of geography on other-regarding </w:t>
      </w:r>
      <w:proofErr w:type="spellStart"/>
      <w:r w:rsidRPr="00982B6D">
        <w:rPr>
          <w:lang w:val="en-GB" w:eastAsia="cs-CZ"/>
        </w:rPr>
        <w:t>behavior</w:t>
      </w:r>
      <w:proofErr w:type="spellEnd"/>
      <w:r w:rsidRPr="00982B6D">
        <w:rPr>
          <w:lang w:val="en-GB" w:eastAsia="cs-CZ"/>
        </w:rPr>
        <w:t xml:space="preserve">; (2) individualistic culture negatively influencing green purchasing </w:t>
      </w:r>
      <w:proofErr w:type="spellStart"/>
      <w:r w:rsidRPr="00982B6D">
        <w:rPr>
          <w:lang w:val="en-GB" w:eastAsia="cs-CZ"/>
        </w:rPr>
        <w:t>behavior</w:t>
      </w:r>
      <w:proofErr w:type="spellEnd"/>
      <w:r w:rsidRPr="00982B6D">
        <w:rPr>
          <w:lang w:val="en-GB" w:eastAsia="cs-CZ"/>
        </w:rPr>
        <w:t xml:space="preserve">; (3) different </w:t>
      </w:r>
      <w:proofErr w:type="spellStart"/>
      <w:r w:rsidRPr="00982B6D">
        <w:rPr>
          <w:lang w:val="en-GB" w:eastAsia="cs-CZ"/>
        </w:rPr>
        <w:t>behavioral</w:t>
      </w:r>
      <w:proofErr w:type="spellEnd"/>
      <w:r w:rsidRPr="00982B6D">
        <w:rPr>
          <w:lang w:val="en-GB" w:eastAsia="cs-CZ"/>
        </w:rPr>
        <w:t xml:space="preserve"> attitudes toward reducing uncertainty; (4) homogeneity of policies based on modern economics of human agency, which </w:t>
      </w:r>
      <w:r w:rsidR="00F07D1D" w:rsidRPr="00982B6D">
        <w:rPr>
          <w:lang w:val="en-GB" w:eastAsia="cs-CZ"/>
        </w:rPr>
        <w:t xml:space="preserve">requires </w:t>
      </w:r>
      <w:r w:rsidRPr="00982B6D">
        <w:rPr>
          <w:lang w:val="en-GB" w:eastAsia="cs-CZ"/>
        </w:rPr>
        <w:t xml:space="preserve">more context-specific approaches covering ecological, historical, sociocultural, and economic contexts; (5) different </w:t>
      </w:r>
      <w:r w:rsidR="00F07D1D" w:rsidRPr="00982B6D">
        <w:rPr>
          <w:lang w:val="en-GB" w:eastAsia="cs-CZ"/>
        </w:rPr>
        <w:t>results</w:t>
      </w:r>
      <w:r w:rsidRPr="00982B6D">
        <w:rPr>
          <w:lang w:val="en-GB" w:eastAsia="cs-CZ"/>
        </w:rPr>
        <w:t xml:space="preserve"> of </w:t>
      </w:r>
      <w:proofErr w:type="spellStart"/>
      <w:r w:rsidR="00164E70" w:rsidRPr="00982B6D">
        <w:rPr>
          <w:lang w:val="en-GB" w:eastAsia="cs-CZ"/>
        </w:rPr>
        <w:t>behavioral</w:t>
      </w:r>
      <w:proofErr w:type="spellEnd"/>
      <w:r w:rsidRPr="00982B6D">
        <w:rPr>
          <w:lang w:val="en-GB" w:eastAsia="cs-CZ"/>
        </w:rPr>
        <w:t xml:space="preserve"> experiments conducted in different cultural contexts, or (6) spiritually different perceptions of reality where nature and organisms coexist in an interrelated way (</w:t>
      </w:r>
      <w:r w:rsidR="00164E70" w:rsidRPr="00982B6D">
        <w:rPr>
          <w:lang w:val="en-GB" w:eastAsia="cs-CZ"/>
        </w:rPr>
        <w:t xml:space="preserve">e.g. </w:t>
      </w:r>
      <w:r w:rsidRPr="00982B6D">
        <w:rPr>
          <w:lang w:val="en-GB" w:eastAsia="cs-CZ"/>
        </w:rPr>
        <w:t xml:space="preserve">Johnson and </w:t>
      </w:r>
      <w:proofErr w:type="spellStart"/>
      <w:r w:rsidRPr="00982B6D">
        <w:rPr>
          <w:lang w:val="en-GB" w:eastAsia="cs-CZ"/>
        </w:rPr>
        <w:t>Mislin</w:t>
      </w:r>
      <w:proofErr w:type="spellEnd"/>
      <w:r w:rsidRPr="00982B6D">
        <w:rPr>
          <w:lang w:val="en-GB" w:eastAsia="cs-CZ"/>
        </w:rPr>
        <w:t>, 2011;</w:t>
      </w:r>
      <w:r w:rsidR="00164E70" w:rsidRPr="00982B6D">
        <w:rPr>
          <w:lang w:val="en-GB" w:eastAsia="cs-CZ"/>
        </w:rPr>
        <w:t xml:space="preserve"> Rieger et al., 2015; </w:t>
      </w:r>
      <w:proofErr w:type="spellStart"/>
      <w:r w:rsidRPr="00982B6D">
        <w:rPr>
          <w:lang w:val="en-GB" w:eastAsia="cs-CZ"/>
        </w:rPr>
        <w:t>Liobikiené</w:t>
      </w:r>
      <w:proofErr w:type="spellEnd"/>
      <w:r w:rsidRPr="00982B6D">
        <w:rPr>
          <w:lang w:val="en-GB" w:eastAsia="cs-CZ"/>
        </w:rPr>
        <w:t xml:space="preserve"> et al., 2016; </w:t>
      </w:r>
      <w:r w:rsidR="00164E70" w:rsidRPr="00982B6D">
        <w:rPr>
          <w:lang w:val="en-GB" w:eastAsia="cs-CZ"/>
        </w:rPr>
        <w:t xml:space="preserve">Tiwari, 2016; </w:t>
      </w:r>
      <w:r w:rsidRPr="00982B6D">
        <w:rPr>
          <w:lang w:val="en-GB" w:eastAsia="cs-CZ"/>
        </w:rPr>
        <w:t>Thomas and Markus, 2023; Weber et al., 2023).</w:t>
      </w:r>
    </w:p>
    <w:p w14:paraId="30CB025B" w14:textId="45413F11" w:rsidR="008F6873" w:rsidRDefault="008F6873" w:rsidP="00D27867">
      <w:pPr>
        <w:rPr>
          <w:lang w:val="en-GB" w:eastAsia="cs-CZ"/>
        </w:rPr>
      </w:pPr>
      <w:r w:rsidRPr="00982B6D">
        <w:rPr>
          <w:lang w:val="en-GB" w:eastAsia="cs-CZ"/>
        </w:rPr>
        <w:t>These limitations can be mitigated to some extent by GRA. Felin et al. (201</w:t>
      </w:r>
      <w:r w:rsidR="001174EF" w:rsidRPr="00982B6D">
        <w:rPr>
          <w:lang w:val="en-GB" w:eastAsia="cs-CZ"/>
        </w:rPr>
        <w:t>7</w:t>
      </w:r>
      <w:r w:rsidRPr="00982B6D">
        <w:rPr>
          <w:lang w:val="en-GB" w:eastAsia="cs-CZ"/>
        </w:rPr>
        <w:t xml:space="preserve">) and Felin and </w:t>
      </w:r>
      <w:proofErr w:type="spellStart"/>
      <w:r w:rsidRPr="00982B6D">
        <w:rPr>
          <w:lang w:val="en-GB" w:eastAsia="cs-CZ"/>
        </w:rPr>
        <w:t>Koenderink</w:t>
      </w:r>
      <w:proofErr w:type="spellEnd"/>
      <w:r w:rsidRPr="00982B6D">
        <w:rPr>
          <w:lang w:val="en-GB" w:eastAsia="cs-CZ"/>
        </w:rPr>
        <w:t xml:space="preserve"> (2022) pay attention to organism-specific factors and contextuality. The authors criticize traditional approaches for ignoring issues of cue salience and cue uncertainty. Under given experience and organism-specific factors, the connection between objects (salience of different cues) and the mind (perception) leads to a growing awareness that determines the relevance for agents to perform their actions. Here, the GRA provides a TOP-DOWN (organism-specific) mechanism that can perform different heuristics on cues relevant to a given situation. This can be used to explain why different beliefs </w:t>
      </w:r>
      <w:r w:rsidR="00F07D1D" w:rsidRPr="00982B6D">
        <w:rPr>
          <w:lang w:val="en-GB" w:eastAsia="cs-CZ"/>
        </w:rPr>
        <w:t>emerge</w:t>
      </w:r>
      <w:r w:rsidRPr="00982B6D">
        <w:rPr>
          <w:lang w:val="en-GB" w:eastAsia="cs-CZ"/>
        </w:rPr>
        <w:t xml:space="preserve"> in the context of games conducted by experimental economics in cross-cultural settings. </w:t>
      </w:r>
      <w:r w:rsidR="00F07D1D" w:rsidRPr="00982B6D">
        <w:rPr>
          <w:lang w:val="en-GB" w:eastAsia="cs-CZ"/>
        </w:rPr>
        <w:t>S</w:t>
      </w:r>
      <w:r w:rsidRPr="00982B6D">
        <w:rPr>
          <w:lang w:val="en-GB" w:eastAsia="cs-CZ"/>
        </w:rPr>
        <w:t xml:space="preserve">ince other-regarding and prosocial </w:t>
      </w:r>
      <w:proofErr w:type="spellStart"/>
      <w:r w:rsidRPr="00982B6D">
        <w:rPr>
          <w:lang w:val="en-GB" w:eastAsia="cs-CZ"/>
        </w:rPr>
        <w:t>behavior</w:t>
      </w:r>
      <w:proofErr w:type="spellEnd"/>
      <w:r w:rsidRPr="00982B6D">
        <w:rPr>
          <w:lang w:val="en-GB" w:eastAsia="cs-CZ"/>
        </w:rPr>
        <w:t xml:space="preserve"> represent a wide range of everyday </w:t>
      </w:r>
      <w:proofErr w:type="spellStart"/>
      <w:r w:rsidRPr="00982B6D">
        <w:rPr>
          <w:lang w:val="en-GB" w:eastAsia="cs-CZ"/>
        </w:rPr>
        <w:t>behaviors</w:t>
      </w:r>
      <w:proofErr w:type="spellEnd"/>
      <w:r w:rsidRPr="00982B6D">
        <w:rPr>
          <w:lang w:val="en-GB" w:eastAsia="cs-CZ"/>
        </w:rPr>
        <w:t xml:space="preserve">, GRA can </w:t>
      </w:r>
      <w:r w:rsidR="00F07D1D" w:rsidRPr="00982B6D">
        <w:rPr>
          <w:lang w:val="en-GB" w:eastAsia="cs-CZ"/>
        </w:rPr>
        <w:t xml:space="preserve">also </w:t>
      </w:r>
      <w:r w:rsidRPr="00982B6D">
        <w:rPr>
          <w:lang w:val="en-GB" w:eastAsia="cs-CZ"/>
        </w:rPr>
        <w:t xml:space="preserve">help </w:t>
      </w:r>
      <w:r w:rsidR="00F07D1D" w:rsidRPr="00982B6D">
        <w:rPr>
          <w:lang w:val="en-GB" w:eastAsia="cs-CZ"/>
        </w:rPr>
        <w:t xml:space="preserve">to </w:t>
      </w:r>
      <w:r w:rsidRPr="00982B6D">
        <w:rPr>
          <w:lang w:val="en-GB" w:eastAsia="cs-CZ"/>
        </w:rPr>
        <w:t xml:space="preserve">understand why different forms of prosocial and pro-environmental </w:t>
      </w:r>
      <w:proofErr w:type="spellStart"/>
      <w:r w:rsidRPr="00982B6D">
        <w:rPr>
          <w:lang w:val="en-GB" w:eastAsia="cs-CZ"/>
        </w:rPr>
        <w:t>behavior</w:t>
      </w:r>
      <w:proofErr w:type="spellEnd"/>
      <w:r w:rsidRPr="00982B6D">
        <w:rPr>
          <w:lang w:val="en-GB" w:eastAsia="cs-CZ"/>
        </w:rPr>
        <w:t xml:space="preserve"> prevail in different cultures.</w:t>
      </w:r>
      <w:r w:rsidR="00CA546A">
        <w:rPr>
          <w:lang w:val="en-GB" w:eastAsia="cs-CZ"/>
        </w:rPr>
        <w:t xml:space="preserve"> We </w:t>
      </w:r>
      <w:r w:rsidR="00A5251A">
        <w:rPr>
          <w:lang w:val="en-GB" w:eastAsia="cs-CZ"/>
        </w:rPr>
        <w:t>illustrate</w:t>
      </w:r>
      <w:r w:rsidR="00CA546A">
        <w:rPr>
          <w:lang w:val="en-GB" w:eastAsia="cs-CZ"/>
        </w:rPr>
        <w:t xml:space="preserve"> </w:t>
      </w:r>
      <w:r w:rsidR="00A5251A">
        <w:rPr>
          <w:lang w:val="en-GB" w:eastAsia="cs-CZ"/>
        </w:rPr>
        <w:t xml:space="preserve">this </w:t>
      </w:r>
      <w:r w:rsidR="00CA546A">
        <w:rPr>
          <w:lang w:val="en-GB" w:eastAsia="cs-CZ"/>
        </w:rPr>
        <w:t xml:space="preserve">in </w:t>
      </w:r>
      <w:r w:rsidR="00A5251A">
        <w:rPr>
          <w:lang w:val="en-GB" w:eastAsia="cs-CZ"/>
        </w:rPr>
        <w:t>F</w:t>
      </w:r>
      <w:r w:rsidR="00CA546A">
        <w:rPr>
          <w:lang w:val="en-GB" w:eastAsia="cs-CZ"/>
        </w:rPr>
        <w:t xml:space="preserve">igure 2 below. </w:t>
      </w:r>
      <w:r w:rsidR="00A5251A">
        <w:rPr>
          <w:lang w:val="en-GB" w:eastAsia="cs-CZ"/>
        </w:rPr>
        <w:t>The h</w:t>
      </w:r>
      <w:r w:rsidR="00CA546A">
        <w:rPr>
          <w:lang w:val="en-GB" w:eastAsia="cs-CZ"/>
        </w:rPr>
        <w:t xml:space="preserve">uman actor </w:t>
      </w:r>
      <w:proofErr w:type="gramStart"/>
      <w:r w:rsidR="00CA546A">
        <w:rPr>
          <w:lang w:val="en-GB" w:eastAsia="cs-CZ"/>
        </w:rPr>
        <w:t>in a given</w:t>
      </w:r>
      <w:proofErr w:type="gramEnd"/>
      <w:r w:rsidR="00CA546A">
        <w:rPr>
          <w:lang w:val="en-GB" w:eastAsia="cs-CZ"/>
        </w:rPr>
        <w:t xml:space="preserve"> situation creates “</w:t>
      </w:r>
      <w:r w:rsidR="00A5251A">
        <w:rPr>
          <w:lang w:val="en-GB" w:eastAsia="cs-CZ"/>
        </w:rPr>
        <w:t>mental images</w:t>
      </w:r>
      <w:r w:rsidR="00CA546A">
        <w:rPr>
          <w:lang w:val="en-GB" w:eastAsia="cs-CZ"/>
        </w:rPr>
        <w:t>” that help</w:t>
      </w:r>
      <w:r w:rsidR="00A5251A">
        <w:rPr>
          <w:lang w:val="en-GB" w:eastAsia="cs-CZ"/>
        </w:rPr>
        <w:t xml:space="preserve"> h</w:t>
      </w:r>
      <w:r w:rsidR="00CA546A">
        <w:rPr>
          <w:lang w:val="en-GB" w:eastAsia="cs-CZ"/>
        </w:rPr>
        <w:t>er target relevant objects and cues in the environment, while experience and other interpersonal abilities (</w:t>
      </w:r>
      <w:r w:rsidR="00A5251A">
        <w:rPr>
          <w:lang w:val="en-GB" w:eastAsia="cs-CZ"/>
        </w:rPr>
        <w:t>e.g.,</w:t>
      </w:r>
      <w:r w:rsidR="00CA546A">
        <w:rPr>
          <w:lang w:val="en-GB" w:eastAsia="cs-CZ"/>
        </w:rPr>
        <w:t xml:space="preserve"> creativity) </w:t>
      </w:r>
      <w:r w:rsidR="00A5251A">
        <w:rPr>
          <w:lang w:val="en-GB" w:eastAsia="cs-CZ"/>
        </w:rPr>
        <w:t xml:space="preserve">may make different </w:t>
      </w:r>
      <w:r w:rsidR="00CA546A">
        <w:rPr>
          <w:lang w:val="en-GB" w:eastAsia="cs-CZ"/>
        </w:rPr>
        <w:t xml:space="preserve">cues relevant to the task </w:t>
      </w:r>
      <w:r w:rsidR="00A5251A">
        <w:rPr>
          <w:lang w:val="en-GB" w:eastAsia="cs-CZ"/>
        </w:rPr>
        <w:t>at hand</w:t>
      </w:r>
      <w:r w:rsidR="00CA546A">
        <w:rPr>
          <w:lang w:val="en-GB" w:eastAsia="cs-CZ"/>
        </w:rPr>
        <w:t xml:space="preserve">. Thus, growing awareness </w:t>
      </w:r>
      <w:r w:rsidR="00761973">
        <w:rPr>
          <w:lang w:val="en-GB" w:eastAsia="cs-CZ"/>
        </w:rPr>
        <w:t>can be demonstrated as</w:t>
      </w:r>
      <w:r w:rsidR="00CA546A">
        <w:rPr>
          <w:lang w:val="en-GB" w:eastAsia="cs-CZ"/>
        </w:rPr>
        <w:t xml:space="preserve"> the function of organism-specific</w:t>
      </w:r>
      <w:r w:rsidR="00761973">
        <w:rPr>
          <w:lang w:val="en-GB" w:eastAsia="cs-CZ"/>
        </w:rPr>
        <w:t xml:space="preserve"> probing in interaction with environment. </w:t>
      </w:r>
    </w:p>
    <w:p w14:paraId="5783117C" w14:textId="733FF777" w:rsidR="00922385" w:rsidRDefault="00922385" w:rsidP="00E72A42">
      <w:pPr>
        <w:pStyle w:val="Caption"/>
        <w:keepNext/>
        <w:jc w:val="left"/>
      </w:pPr>
      <w:r>
        <w:t xml:space="preserve">Figure </w:t>
      </w:r>
      <w:r>
        <w:fldChar w:fldCharType="begin"/>
      </w:r>
      <w:r>
        <w:instrText xml:space="preserve"> SEQ Figure \* ARABIC </w:instrText>
      </w:r>
      <w:r>
        <w:fldChar w:fldCharType="separate"/>
      </w:r>
      <w:r>
        <w:rPr>
          <w:noProof/>
        </w:rPr>
        <w:t>2</w:t>
      </w:r>
      <w:r>
        <w:fldChar w:fldCharType="end"/>
      </w:r>
      <w:r>
        <w:t>: Organism-specific mechanism of GRA.</w:t>
      </w:r>
    </w:p>
    <w:p w14:paraId="20550697" w14:textId="77777777" w:rsidR="00AD3A59" w:rsidRDefault="00905510" w:rsidP="00E72A42">
      <w:pPr>
        <w:keepNext/>
        <w:jc w:val="center"/>
      </w:pPr>
      <w:r>
        <w:rPr>
          <w:noProof/>
          <w:lang w:eastAsia="cs-CZ"/>
        </w:rPr>
        <w:drawing>
          <wp:inline distT="0" distB="0" distL="0" distR="0" wp14:anchorId="5CDCCBE9" wp14:editId="0F2C9306">
            <wp:extent cx="4189298" cy="2295525"/>
            <wp:effectExtent l="0" t="0" r="0" b="0"/>
            <wp:docPr id="4098" name="Picture 2">
              <a:extLst xmlns:a="http://schemas.openxmlformats.org/drawingml/2006/main">
                <a:ext uri="{FF2B5EF4-FFF2-40B4-BE49-F238E27FC236}">
                  <a16:creationId xmlns:a16="http://schemas.microsoft.com/office/drawing/2014/main" id="{561FC5FC-E362-9248-36B6-E98ED34C16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a:extLst>
                        <a:ext uri="{FF2B5EF4-FFF2-40B4-BE49-F238E27FC236}">
                          <a16:creationId xmlns:a16="http://schemas.microsoft.com/office/drawing/2014/main" id="{561FC5FC-E362-9248-36B6-E98ED34C16FF}"/>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94576" cy="2298417"/>
                    </a:xfrm>
                    <a:prstGeom prst="rect">
                      <a:avLst/>
                    </a:prstGeom>
                    <a:noFill/>
                  </pic:spPr>
                </pic:pic>
              </a:graphicData>
            </a:graphic>
          </wp:inline>
        </w:drawing>
      </w:r>
    </w:p>
    <w:p w14:paraId="42FD1DCD" w14:textId="4DCA016B" w:rsidR="00905510" w:rsidRPr="00982B6D" w:rsidRDefault="00AD3A59" w:rsidP="00820455">
      <w:pPr>
        <w:pStyle w:val="Caption"/>
        <w:jc w:val="right"/>
        <w:rPr>
          <w:lang w:val="en-GB" w:eastAsia="cs-CZ"/>
        </w:rPr>
      </w:pPr>
      <w:r>
        <w:t>Source:</w:t>
      </w:r>
      <w:r w:rsidR="00FD72EB">
        <w:t xml:space="preserve"> </w:t>
      </w:r>
      <w:r>
        <w:t>self-elaboration</w:t>
      </w:r>
    </w:p>
    <w:p w14:paraId="68C4EB92" w14:textId="128DD507" w:rsidR="008F6873" w:rsidRPr="00982B6D" w:rsidRDefault="008F6873" w:rsidP="00D27867">
      <w:pPr>
        <w:rPr>
          <w:lang w:val="en-GB" w:eastAsia="cs-CZ"/>
        </w:rPr>
      </w:pPr>
      <w:r w:rsidRPr="00982B6D">
        <w:rPr>
          <w:lang w:val="en-GB" w:eastAsia="cs-CZ"/>
        </w:rPr>
        <w:t xml:space="preserve">Because of the multidimensionality and unlimited number of cues, policies based on modern economic approaches (that work in the Global North) may have different effects when applied in different cultural settings, depending on the heterogeneity of agents and environments. The reason why different pro-social and pro-environmental stimuli </w:t>
      </w:r>
      <w:r w:rsidR="00F07D1D" w:rsidRPr="00982B6D">
        <w:rPr>
          <w:lang w:val="en-GB" w:eastAsia="cs-CZ"/>
        </w:rPr>
        <w:t>may</w:t>
      </w:r>
      <w:r w:rsidRPr="00982B6D">
        <w:rPr>
          <w:lang w:val="en-GB" w:eastAsia="cs-CZ"/>
        </w:rPr>
        <w:t xml:space="preserve"> influence </w:t>
      </w:r>
      <w:proofErr w:type="spellStart"/>
      <w:r w:rsidRPr="00982B6D">
        <w:rPr>
          <w:lang w:val="en-GB" w:eastAsia="cs-CZ"/>
        </w:rPr>
        <w:t>behavior</w:t>
      </w:r>
      <w:proofErr w:type="spellEnd"/>
      <w:r w:rsidRPr="00982B6D">
        <w:rPr>
          <w:lang w:val="en-GB" w:eastAsia="cs-CZ"/>
        </w:rPr>
        <w:t xml:space="preserve"> in different ways may be explained by relevance, which </w:t>
      </w:r>
      <w:r w:rsidR="00F07D1D" w:rsidRPr="00982B6D">
        <w:rPr>
          <w:lang w:val="en-GB" w:eastAsia="cs-CZ"/>
        </w:rPr>
        <w:t>may</w:t>
      </w:r>
      <w:r w:rsidRPr="00982B6D">
        <w:rPr>
          <w:lang w:val="en-GB" w:eastAsia="cs-CZ"/>
        </w:rPr>
        <w:t xml:space="preserve"> vary across cultures. For example, what is considered good for one person</w:t>
      </w:r>
      <w:r w:rsidR="005B3AFD" w:rsidRPr="00982B6D">
        <w:rPr>
          <w:lang w:val="en-GB" w:eastAsia="cs-CZ"/>
        </w:rPr>
        <w:t>,</w:t>
      </w:r>
      <w:r w:rsidRPr="00982B6D">
        <w:rPr>
          <w:lang w:val="en-GB" w:eastAsia="cs-CZ"/>
        </w:rPr>
        <w:t xml:space="preserve"> may be considered bad for another. Moreover, the heterogeneity of beliefs is also </w:t>
      </w:r>
      <w:r w:rsidR="00F07D1D" w:rsidRPr="00982B6D">
        <w:rPr>
          <w:lang w:val="en-GB" w:eastAsia="cs-CZ"/>
        </w:rPr>
        <w:t xml:space="preserve">evident </w:t>
      </w:r>
      <w:r w:rsidRPr="00982B6D">
        <w:rPr>
          <w:lang w:val="en-GB" w:eastAsia="cs-CZ"/>
        </w:rPr>
        <w:t xml:space="preserve">in the Global North, </w:t>
      </w:r>
      <w:r w:rsidR="0095204C">
        <w:rPr>
          <w:lang w:val="en-GB" w:eastAsia="cs-CZ"/>
        </w:rPr>
        <w:t>where</w:t>
      </w:r>
      <w:r w:rsidRPr="00982B6D">
        <w:rPr>
          <w:lang w:val="en-GB" w:eastAsia="cs-CZ"/>
        </w:rPr>
        <w:t xml:space="preserve"> sometimes fake news can influence individuals' perceptions and attitudes. We suggest that GRA can be a useful tool to examine why and how certain news became more relevant due to individual situational factors. Other findings may help explain why so many people do not </w:t>
      </w:r>
      <w:r w:rsidRPr="00982B6D">
        <w:rPr>
          <w:lang w:val="en-GB" w:eastAsia="cs-CZ"/>
        </w:rPr>
        <w:lastRenderedPageBreak/>
        <w:t xml:space="preserve">believe in the need for climate action. Because the situational and contextual factors may be more relevant to them, the problem of climate change may </w:t>
      </w:r>
      <w:r w:rsidR="00223260">
        <w:rPr>
          <w:lang w:val="en-GB" w:eastAsia="cs-CZ"/>
        </w:rPr>
        <w:t>feel</w:t>
      </w:r>
      <w:r w:rsidRPr="00982B6D">
        <w:rPr>
          <w:lang w:val="en-GB" w:eastAsia="cs-CZ"/>
        </w:rPr>
        <w:t xml:space="preserve"> less relevant. We believe that </w:t>
      </w:r>
      <w:proofErr w:type="gramStart"/>
      <w:r w:rsidRPr="00982B6D">
        <w:rPr>
          <w:lang w:val="en-GB" w:eastAsia="cs-CZ"/>
        </w:rPr>
        <w:t xml:space="preserve">all </w:t>
      </w:r>
      <w:r w:rsidR="00A5251A">
        <w:rPr>
          <w:lang w:val="en-GB" w:eastAsia="cs-CZ"/>
        </w:rPr>
        <w:t>of</w:t>
      </w:r>
      <w:proofErr w:type="gramEnd"/>
      <w:r w:rsidR="00A5251A">
        <w:rPr>
          <w:lang w:val="en-GB" w:eastAsia="cs-CZ"/>
        </w:rPr>
        <w:t xml:space="preserve"> </w:t>
      </w:r>
      <w:r w:rsidRPr="00982B6D">
        <w:rPr>
          <w:lang w:val="en-GB" w:eastAsia="cs-CZ"/>
        </w:rPr>
        <w:t xml:space="preserve">these points can be useful for policymakers to design situationally relevant policies that take </w:t>
      </w:r>
      <w:r w:rsidR="002A3E96" w:rsidRPr="00982B6D">
        <w:rPr>
          <w:lang w:val="en-GB" w:eastAsia="cs-CZ"/>
        </w:rPr>
        <w:t>greater</w:t>
      </w:r>
      <w:r w:rsidRPr="00982B6D">
        <w:rPr>
          <w:lang w:val="en-GB" w:eastAsia="cs-CZ"/>
        </w:rPr>
        <w:t xml:space="preserve"> account of the heterogeneity of economic agents.</w:t>
      </w:r>
    </w:p>
    <w:p w14:paraId="32132354" w14:textId="2C4D8F0D" w:rsidR="00455E29" w:rsidRPr="00982B6D" w:rsidRDefault="00455E29" w:rsidP="00D27867">
      <w:pPr>
        <w:pStyle w:val="Heading2"/>
        <w:numPr>
          <w:ilvl w:val="1"/>
          <w:numId w:val="4"/>
        </w:numPr>
        <w:ind w:left="284" w:hanging="284"/>
        <w:rPr>
          <w:lang w:val="en-GB"/>
        </w:rPr>
      </w:pPr>
      <w:r w:rsidRPr="00982B6D">
        <w:rPr>
          <w:lang w:val="en-GB"/>
        </w:rPr>
        <w:t>Intrinsic motivation</w:t>
      </w:r>
    </w:p>
    <w:p w14:paraId="590EEA1D" w14:textId="003EC58A" w:rsidR="008F6873" w:rsidRPr="00982B6D" w:rsidRDefault="008F6873" w:rsidP="00DA3F2E">
      <w:pPr>
        <w:rPr>
          <w:lang w:val="en-GB" w:eastAsia="cs-CZ"/>
        </w:rPr>
      </w:pPr>
      <w:r w:rsidRPr="00982B6D">
        <w:rPr>
          <w:lang w:val="en-GB" w:eastAsia="cs-CZ"/>
        </w:rPr>
        <w:t xml:space="preserve">Other limitations arise within intrinsic motivation, which means that people may engage in a </w:t>
      </w:r>
      <w:proofErr w:type="spellStart"/>
      <w:r w:rsidRPr="00982B6D">
        <w:rPr>
          <w:lang w:val="en-GB" w:eastAsia="cs-CZ"/>
        </w:rPr>
        <w:t>behavior</w:t>
      </w:r>
      <w:proofErr w:type="spellEnd"/>
      <w:r w:rsidRPr="00982B6D">
        <w:rPr>
          <w:lang w:val="en-GB" w:eastAsia="cs-CZ"/>
        </w:rPr>
        <w:t xml:space="preserve"> according to the value it represents </w:t>
      </w:r>
      <w:r w:rsidR="002A3E96" w:rsidRPr="00982B6D">
        <w:rPr>
          <w:lang w:val="en-GB" w:eastAsia="cs-CZ"/>
        </w:rPr>
        <w:t>to them</w:t>
      </w:r>
      <w:r w:rsidRPr="00982B6D">
        <w:rPr>
          <w:lang w:val="en-GB" w:eastAsia="cs-CZ"/>
        </w:rPr>
        <w:t xml:space="preserve"> (</w:t>
      </w:r>
      <w:proofErr w:type="spellStart"/>
      <w:r w:rsidRPr="00982B6D">
        <w:rPr>
          <w:lang w:val="en-GB" w:eastAsia="cs-CZ"/>
        </w:rPr>
        <w:t>Oudeyer</w:t>
      </w:r>
      <w:proofErr w:type="spellEnd"/>
      <w:r w:rsidRPr="00982B6D">
        <w:rPr>
          <w:lang w:val="en-GB" w:eastAsia="cs-CZ"/>
        </w:rPr>
        <w:t xml:space="preserve"> and Kaplan, 2007). Intrinsic motivation is also understood as the process of self-determination of preferences through the internalization of social norms, moral standards, and ethics (Kyr</w:t>
      </w:r>
      <w:r w:rsidR="00F653D0" w:rsidRPr="00982B6D">
        <w:rPr>
          <w:lang w:val="en-GB" w:eastAsia="cs-CZ"/>
        </w:rPr>
        <w:t>ia</w:t>
      </w:r>
      <w:r w:rsidRPr="00982B6D">
        <w:rPr>
          <w:lang w:val="en-GB" w:eastAsia="cs-CZ"/>
        </w:rPr>
        <w:t xml:space="preserve">cou, 2010). There are findings that higher intrinsic motivation can contribute to higher pro-environmental </w:t>
      </w:r>
      <w:proofErr w:type="spellStart"/>
      <w:r w:rsidRPr="00982B6D">
        <w:rPr>
          <w:lang w:val="en-GB" w:eastAsia="cs-CZ"/>
        </w:rPr>
        <w:t>behavior</w:t>
      </w:r>
      <w:proofErr w:type="spellEnd"/>
      <w:r w:rsidRPr="00982B6D">
        <w:rPr>
          <w:lang w:val="en-GB" w:eastAsia="cs-CZ"/>
        </w:rPr>
        <w:t xml:space="preserve">, policy support, and acceptance </w:t>
      </w:r>
      <w:r w:rsidR="002A3E96" w:rsidRPr="00982B6D">
        <w:rPr>
          <w:lang w:val="en-GB" w:eastAsia="cs-CZ"/>
        </w:rPr>
        <w:t>among</w:t>
      </w:r>
      <w:r w:rsidRPr="00982B6D">
        <w:rPr>
          <w:lang w:val="en-GB" w:eastAsia="cs-CZ"/>
        </w:rPr>
        <w:t xml:space="preserve"> subjects (Sharpe et al., 2021; Steinhorst and Klöckner, 2017). However, some authors acknowledge that intrinsic motivation can be reduced by external instruments (e.g. monetary incentives), which </w:t>
      </w:r>
      <w:r w:rsidR="00CD4076">
        <w:rPr>
          <w:lang w:val="en-GB" w:eastAsia="cs-CZ"/>
        </w:rPr>
        <w:t>may</w:t>
      </w:r>
      <w:r w:rsidRPr="00982B6D">
        <w:rPr>
          <w:lang w:val="en-GB" w:eastAsia="cs-CZ"/>
        </w:rPr>
        <w:t xml:space="preserve"> lead to crowding out (</w:t>
      </w:r>
      <w:r w:rsidR="00A77F96" w:rsidRPr="00982B6D">
        <w:rPr>
          <w:lang w:val="en-GB" w:eastAsia="cs-CZ"/>
        </w:rPr>
        <w:t>e</w:t>
      </w:r>
      <w:r w:rsidR="00AE0CC4" w:rsidRPr="00982B6D">
        <w:rPr>
          <w:lang w:val="en-GB" w:eastAsia="cs-CZ"/>
        </w:rPr>
        <w:t>.</w:t>
      </w:r>
      <w:r w:rsidR="00A77F96" w:rsidRPr="00982B6D">
        <w:rPr>
          <w:lang w:val="en-GB" w:eastAsia="cs-CZ"/>
        </w:rPr>
        <w:t xml:space="preserve">g. Eckel et al., 2005; Czajkowski et al., 2015; </w:t>
      </w:r>
      <w:r w:rsidRPr="00982B6D">
        <w:rPr>
          <w:lang w:val="en-GB" w:eastAsia="cs-CZ"/>
        </w:rPr>
        <w:t>Bruers, 2023</w:t>
      </w:r>
      <w:r w:rsidR="00A77F96" w:rsidRPr="00982B6D">
        <w:rPr>
          <w:lang w:val="en-GB" w:eastAsia="cs-CZ"/>
        </w:rPr>
        <w:t>).</w:t>
      </w:r>
      <w:r w:rsidRPr="00982B6D">
        <w:rPr>
          <w:lang w:val="en-GB" w:eastAsia="cs-CZ"/>
        </w:rPr>
        <w:t xml:space="preserve"> This may have </w:t>
      </w:r>
      <w:r w:rsidR="00CD4076">
        <w:rPr>
          <w:lang w:val="en-GB" w:eastAsia="cs-CZ"/>
        </w:rPr>
        <w:t xml:space="preserve">several </w:t>
      </w:r>
      <w:r w:rsidRPr="00982B6D">
        <w:rPr>
          <w:lang w:val="en-GB" w:eastAsia="cs-CZ"/>
        </w:rPr>
        <w:t xml:space="preserve">implications for pro-environmental policies and incentive-based economic experiments. However, current </w:t>
      </w:r>
      <w:r w:rsidR="00CD4076">
        <w:rPr>
          <w:lang w:val="en-GB" w:eastAsia="cs-CZ"/>
        </w:rPr>
        <w:t>research is</w:t>
      </w:r>
      <w:r w:rsidRPr="00982B6D">
        <w:rPr>
          <w:lang w:val="en-GB" w:eastAsia="cs-CZ"/>
        </w:rPr>
        <w:t xml:space="preserve"> </w:t>
      </w:r>
      <w:r w:rsidR="002A3E96" w:rsidRPr="00982B6D">
        <w:rPr>
          <w:lang w:val="en-GB" w:eastAsia="cs-CZ"/>
        </w:rPr>
        <w:t>inconclusive</w:t>
      </w:r>
      <w:r w:rsidRPr="00982B6D">
        <w:rPr>
          <w:lang w:val="en-GB" w:eastAsia="cs-CZ"/>
        </w:rPr>
        <w:t>. Some evidence suggests that monetary-based framing does not reduce intrinsic motivation for pro-environmental actions (</w:t>
      </w:r>
      <w:r w:rsidR="00A77F96" w:rsidRPr="00982B6D">
        <w:rPr>
          <w:lang w:val="en-GB" w:eastAsia="cs-CZ"/>
        </w:rPr>
        <w:t>Rommel et al., 2015</w:t>
      </w:r>
      <w:r w:rsidR="00A77F96" w:rsidRPr="00982B6D">
        <w:rPr>
          <w:lang w:val="en-US" w:eastAsia="cs-CZ"/>
        </w:rPr>
        <w:t xml:space="preserve">; </w:t>
      </w:r>
      <w:r w:rsidRPr="00982B6D">
        <w:rPr>
          <w:lang w:val="en-GB" w:eastAsia="cs-CZ"/>
        </w:rPr>
        <w:t xml:space="preserve">Steinhorst and Klöckner, 2017). </w:t>
      </w:r>
      <w:r w:rsidR="00AE0CC4" w:rsidRPr="00982B6D">
        <w:rPr>
          <w:lang w:val="en-GB" w:eastAsia="cs-CZ"/>
        </w:rPr>
        <w:t>O</w:t>
      </w:r>
      <w:r w:rsidRPr="00982B6D">
        <w:rPr>
          <w:lang w:val="en-GB" w:eastAsia="cs-CZ"/>
        </w:rPr>
        <w:t xml:space="preserve">ther authors </w:t>
      </w:r>
      <w:r w:rsidR="002A3E96" w:rsidRPr="00982B6D">
        <w:rPr>
          <w:lang w:val="en-GB" w:eastAsia="cs-CZ"/>
        </w:rPr>
        <w:t xml:space="preserve">have </w:t>
      </w:r>
      <w:r w:rsidRPr="00982B6D">
        <w:rPr>
          <w:lang w:val="en-GB" w:eastAsia="cs-CZ"/>
        </w:rPr>
        <w:t xml:space="preserve">found that intrinsic motivation can be negatively </w:t>
      </w:r>
      <w:r w:rsidR="00CD4076">
        <w:rPr>
          <w:lang w:val="en-GB" w:eastAsia="cs-CZ"/>
        </w:rPr>
        <w:t>affected</w:t>
      </w:r>
      <w:r w:rsidRPr="00982B6D">
        <w:rPr>
          <w:lang w:val="en-GB" w:eastAsia="cs-CZ"/>
        </w:rPr>
        <w:t xml:space="preserve"> by external conditions (e.g., monetary incentives). The same authors suggest that policymakers consider an appropriate combination of pro-environmental policies that cover extrinsic and intrinsic motivations (</w:t>
      </w:r>
      <w:r w:rsidR="004D33FA" w:rsidRPr="00982B6D">
        <w:rPr>
          <w:lang w:val="en-GB" w:eastAsia="cs-CZ"/>
        </w:rPr>
        <w:t>Silv</w:t>
      </w:r>
      <w:r w:rsidR="00E84159">
        <w:rPr>
          <w:lang w:val="en-GB" w:eastAsia="cs-CZ"/>
        </w:rPr>
        <w:t>i</w:t>
      </w:r>
      <w:r w:rsidR="004D33FA" w:rsidRPr="00982B6D">
        <w:rPr>
          <w:lang w:val="en-GB" w:eastAsia="cs-CZ"/>
        </w:rPr>
        <w:t xml:space="preserve"> and Padilla, </w:t>
      </w:r>
      <w:r w:rsidR="00E84159">
        <w:rPr>
          <w:lang w:val="en-GB" w:eastAsia="cs-CZ"/>
        </w:rPr>
        <w:t>2</w:t>
      </w:r>
      <w:r w:rsidR="004D33FA" w:rsidRPr="00982B6D">
        <w:rPr>
          <w:lang w:val="en-GB" w:eastAsia="cs-CZ"/>
        </w:rPr>
        <w:t>0</w:t>
      </w:r>
      <w:r w:rsidR="00E84159">
        <w:rPr>
          <w:lang w:val="en-GB" w:eastAsia="cs-CZ"/>
        </w:rPr>
        <w:t>21</w:t>
      </w:r>
      <w:r w:rsidR="004D33FA" w:rsidRPr="00982B6D">
        <w:rPr>
          <w:lang w:val="en-GB" w:eastAsia="cs-CZ"/>
        </w:rPr>
        <w:t xml:space="preserve">; </w:t>
      </w:r>
      <w:r w:rsidRPr="00982B6D">
        <w:rPr>
          <w:lang w:val="en-GB" w:eastAsia="cs-CZ"/>
        </w:rPr>
        <w:t xml:space="preserve">Ling </w:t>
      </w:r>
      <w:r w:rsidR="004D33FA" w:rsidRPr="00982B6D">
        <w:rPr>
          <w:lang w:val="en-GB" w:eastAsia="cs-CZ"/>
        </w:rPr>
        <w:t>and Xu</w:t>
      </w:r>
      <w:r w:rsidRPr="00982B6D">
        <w:rPr>
          <w:lang w:val="en-GB" w:eastAsia="cs-CZ"/>
        </w:rPr>
        <w:t>,</w:t>
      </w:r>
      <w:r w:rsidR="00E84159">
        <w:rPr>
          <w:lang w:val="en-GB" w:eastAsia="cs-CZ"/>
        </w:rPr>
        <w:t xml:space="preserve"> 2021</w:t>
      </w:r>
      <w:r w:rsidRPr="00982B6D">
        <w:rPr>
          <w:lang w:val="en-GB" w:eastAsia="cs-CZ"/>
        </w:rPr>
        <w:t xml:space="preserve">). </w:t>
      </w:r>
      <w:r w:rsidR="002A3E96" w:rsidRPr="00982B6D">
        <w:rPr>
          <w:lang w:val="en-GB" w:eastAsia="cs-CZ"/>
        </w:rPr>
        <w:t>In d</w:t>
      </w:r>
      <w:r w:rsidRPr="00982B6D">
        <w:rPr>
          <w:lang w:val="en-GB" w:eastAsia="cs-CZ"/>
        </w:rPr>
        <w:t xml:space="preserve">iscussing the implications </w:t>
      </w:r>
      <w:r w:rsidR="002A3E96" w:rsidRPr="00982B6D">
        <w:rPr>
          <w:lang w:val="en-GB" w:eastAsia="cs-CZ"/>
        </w:rPr>
        <w:t>for</w:t>
      </w:r>
      <w:r w:rsidRPr="00982B6D">
        <w:rPr>
          <w:lang w:val="en-GB" w:eastAsia="cs-CZ"/>
        </w:rPr>
        <w:t xml:space="preserve"> experimental economics, Taylor (2020) found significant heterogeneity in response to different monetary stimuli in cognitive </w:t>
      </w:r>
      <w:r w:rsidR="002A3E96" w:rsidRPr="00982B6D">
        <w:rPr>
          <w:lang w:val="en-GB" w:eastAsia="cs-CZ"/>
        </w:rPr>
        <w:t>reasoning</w:t>
      </w:r>
      <w:r w:rsidRPr="00982B6D">
        <w:rPr>
          <w:lang w:val="en-GB" w:eastAsia="cs-CZ"/>
        </w:rPr>
        <w:t xml:space="preserve"> and performance. In contrast, Eckel et al. (2005) suggest that small differences in framing can lead to different outcomes in laboratory </w:t>
      </w:r>
      <w:proofErr w:type="gramStart"/>
      <w:r w:rsidRPr="00982B6D">
        <w:rPr>
          <w:lang w:val="en-GB" w:eastAsia="cs-CZ"/>
        </w:rPr>
        <w:t>settings, but</w:t>
      </w:r>
      <w:proofErr w:type="gramEnd"/>
      <w:r w:rsidRPr="00982B6D">
        <w:rPr>
          <w:lang w:val="en-GB" w:eastAsia="cs-CZ"/>
        </w:rPr>
        <w:t xml:space="preserve"> consider laboratories to be a good research tool for studying the crowding out effect</w:t>
      </w:r>
      <w:r w:rsidR="00F81E3F" w:rsidRPr="00982B6D">
        <w:rPr>
          <w:lang w:val="en-GB" w:eastAsia="cs-CZ"/>
        </w:rPr>
        <w:t xml:space="preserve">. In general, intrinsic motivation is important to understand well, as it can influence various aspects of the current phenomenon and recent discussions, such as the approach of corporate culture to pro-environmental </w:t>
      </w:r>
      <w:proofErr w:type="spellStart"/>
      <w:r w:rsidR="00F81E3F" w:rsidRPr="00982B6D">
        <w:rPr>
          <w:lang w:val="en-GB" w:eastAsia="cs-CZ"/>
        </w:rPr>
        <w:t>behavior</w:t>
      </w:r>
      <w:proofErr w:type="spellEnd"/>
      <w:r w:rsidR="00F81E3F" w:rsidRPr="00982B6D">
        <w:rPr>
          <w:lang w:val="en-GB" w:eastAsia="cs-CZ"/>
        </w:rPr>
        <w:t xml:space="preserve"> or the attitudes of young Generation Z toward</w:t>
      </w:r>
      <w:r w:rsidR="002A3E96" w:rsidRPr="00982B6D">
        <w:rPr>
          <w:lang w:val="en-GB" w:eastAsia="cs-CZ"/>
        </w:rPr>
        <w:t>s</w:t>
      </w:r>
      <w:r w:rsidR="00F81E3F" w:rsidRPr="00982B6D">
        <w:rPr>
          <w:lang w:val="en-GB" w:eastAsia="cs-CZ"/>
        </w:rPr>
        <w:t xml:space="preserve"> climate action (</w:t>
      </w:r>
      <w:r w:rsidR="00A26C62" w:rsidRPr="00982B6D">
        <w:rPr>
          <w:lang w:val="en-GB" w:eastAsia="cs-CZ"/>
        </w:rPr>
        <w:t xml:space="preserve">Sharpe et al., 2022; </w:t>
      </w:r>
      <w:r w:rsidR="00F81E3F" w:rsidRPr="00982B6D">
        <w:rPr>
          <w:lang w:val="en-GB" w:eastAsia="cs-CZ"/>
        </w:rPr>
        <w:t>Juma-</w:t>
      </w:r>
      <w:proofErr w:type="spellStart"/>
      <w:r w:rsidR="00F81E3F" w:rsidRPr="00982B6D">
        <w:rPr>
          <w:lang w:val="en-GB" w:eastAsia="cs-CZ"/>
        </w:rPr>
        <w:t>Michilena</w:t>
      </w:r>
      <w:proofErr w:type="spellEnd"/>
      <w:r w:rsidR="00F81E3F" w:rsidRPr="00982B6D">
        <w:rPr>
          <w:lang w:val="en-GB" w:eastAsia="cs-CZ"/>
        </w:rPr>
        <w:t xml:space="preserve"> et al., 2024).</w:t>
      </w:r>
    </w:p>
    <w:p w14:paraId="669A3D0B" w14:textId="4C81B240" w:rsidR="0046306F" w:rsidRPr="00982B6D" w:rsidRDefault="00A26C62" w:rsidP="00DA3F2E">
      <w:pPr>
        <w:rPr>
          <w:lang w:val="en-GB" w:eastAsia="cs-CZ"/>
        </w:rPr>
      </w:pPr>
      <w:r w:rsidRPr="00982B6D">
        <w:rPr>
          <w:lang w:val="en-GB" w:eastAsia="cs-CZ"/>
        </w:rPr>
        <w:t>Here w</w:t>
      </w:r>
      <w:r w:rsidR="0046306F" w:rsidRPr="00982B6D">
        <w:rPr>
          <w:lang w:val="en-GB" w:eastAsia="cs-CZ"/>
        </w:rPr>
        <w:t xml:space="preserve">e consider the approach of Felin and </w:t>
      </w:r>
      <w:proofErr w:type="spellStart"/>
      <w:r w:rsidR="0046306F" w:rsidRPr="00982B6D">
        <w:rPr>
          <w:lang w:val="en-GB" w:eastAsia="cs-CZ"/>
        </w:rPr>
        <w:t>Koenderink</w:t>
      </w:r>
      <w:proofErr w:type="spellEnd"/>
      <w:r w:rsidR="0046306F" w:rsidRPr="00982B6D">
        <w:rPr>
          <w:lang w:val="en-GB" w:eastAsia="cs-CZ"/>
        </w:rPr>
        <w:t xml:space="preserve"> (2022) as a potential contribution. Intrinsic motivation is to some extent a result of the generative process of self-determination. Thus, the way in which different social norms, ethics, moral standards, and frameworks are internalized by economic agents can be understood through reciprocal interactions within the environment. Growing awareness of cues can arise through relevance as climate change becomes more visible through experience. In addition, media coverage and marketing also contribute to </w:t>
      </w:r>
      <w:r w:rsidR="00E84159">
        <w:rPr>
          <w:lang w:val="en-GB" w:eastAsia="cs-CZ"/>
        </w:rPr>
        <w:t xml:space="preserve">the perception of the </w:t>
      </w:r>
      <w:r w:rsidR="0046306F" w:rsidRPr="00982B6D">
        <w:rPr>
          <w:lang w:val="en-GB" w:eastAsia="cs-CZ"/>
        </w:rPr>
        <w:t>relevan</w:t>
      </w:r>
      <w:r w:rsidR="00E84159">
        <w:rPr>
          <w:lang w:val="en-GB" w:eastAsia="cs-CZ"/>
        </w:rPr>
        <w:t>ce of</w:t>
      </w:r>
      <w:r w:rsidR="0046306F" w:rsidRPr="00982B6D">
        <w:rPr>
          <w:lang w:val="en-GB" w:eastAsia="cs-CZ"/>
        </w:rPr>
        <w:t xml:space="preserve"> climate actions</w:t>
      </w:r>
      <w:r w:rsidR="00E84159">
        <w:rPr>
          <w:lang w:val="en-GB" w:eastAsia="cs-CZ"/>
        </w:rPr>
        <w:t>.</w:t>
      </w:r>
      <w:r w:rsidR="0046306F" w:rsidRPr="00982B6D">
        <w:rPr>
          <w:lang w:val="en-GB" w:eastAsia="cs-CZ"/>
        </w:rPr>
        <w:t xml:space="preserve"> Furthermore, as intrinsic motivation is an endogeneity issue in economics, Felin and </w:t>
      </w:r>
      <w:proofErr w:type="spellStart"/>
      <w:r w:rsidR="0046306F" w:rsidRPr="00982B6D">
        <w:rPr>
          <w:lang w:val="en-GB" w:eastAsia="cs-CZ"/>
        </w:rPr>
        <w:t>Koenderink</w:t>
      </w:r>
      <w:r w:rsidRPr="00982B6D">
        <w:rPr>
          <w:lang w:val="en-GB" w:eastAsia="cs-CZ"/>
        </w:rPr>
        <w:t>’s</w:t>
      </w:r>
      <w:proofErr w:type="spellEnd"/>
      <w:r w:rsidRPr="00982B6D">
        <w:rPr>
          <w:lang w:val="en-GB" w:eastAsia="cs-CZ"/>
        </w:rPr>
        <w:t xml:space="preserve"> approach </w:t>
      </w:r>
      <w:r w:rsidR="002A3E96" w:rsidRPr="00982B6D">
        <w:rPr>
          <w:lang w:val="en-GB" w:eastAsia="cs-CZ"/>
        </w:rPr>
        <w:t>allow</w:t>
      </w:r>
      <w:r w:rsidRPr="00982B6D">
        <w:rPr>
          <w:lang w:val="en-GB" w:eastAsia="cs-CZ"/>
        </w:rPr>
        <w:t>s</w:t>
      </w:r>
      <w:r w:rsidR="002A3E96" w:rsidRPr="00982B6D">
        <w:rPr>
          <w:lang w:val="en-GB" w:eastAsia="cs-CZ"/>
        </w:rPr>
        <w:t xml:space="preserve"> us to</w:t>
      </w:r>
      <w:r w:rsidR="0046306F" w:rsidRPr="00982B6D">
        <w:rPr>
          <w:lang w:val="en-GB" w:eastAsia="cs-CZ"/>
        </w:rPr>
        <w:t xml:space="preserve"> explore how different variables interact to create more appropriate theoretical models and policies. Here, we suggest that intrinsic motivation in combination with external factors needs more attention from the scientific community and propose GRA as another useful tool.</w:t>
      </w:r>
    </w:p>
    <w:p w14:paraId="62891B68" w14:textId="3279FA07" w:rsidR="00321FEA" w:rsidRPr="00982B6D" w:rsidRDefault="00390F06" w:rsidP="00321FEA">
      <w:pPr>
        <w:pStyle w:val="Heading2"/>
        <w:numPr>
          <w:ilvl w:val="1"/>
          <w:numId w:val="4"/>
        </w:numPr>
        <w:ind w:left="284" w:hanging="284"/>
        <w:rPr>
          <w:lang w:val="en-GB"/>
        </w:rPr>
      </w:pPr>
      <w:r w:rsidRPr="00982B6D">
        <w:rPr>
          <w:lang w:val="en-GB"/>
        </w:rPr>
        <w:t>Narrow framing of experiments</w:t>
      </w:r>
    </w:p>
    <w:p w14:paraId="3BE1A09E" w14:textId="26A0322B" w:rsidR="00993567" w:rsidRPr="00982B6D" w:rsidRDefault="00993567" w:rsidP="00D27867">
      <w:pPr>
        <w:rPr>
          <w:lang w:val="en-GB" w:eastAsia="cs-CZ"/>
        </w:rPr>
      </w:pPr>
      <w:r w:rsidRPr="00982B6D">
        <w:rPr>
          <w:lang w:val="en-GB" w:eastAsia="cs-CZ"/>
        </w:rPr>
        <w:t xml:space="preserve">The final limitation is that of controversial experimental settings. In </w:t>
      </w:r>
      <w:proofErr w:type="spellStart"/>
      <w:r w:rsidRPr="00982B6D">
        <w:rPr>
          <w:lang w:val="en-GB" w:eastAsia="cs-CZ"/>
        </w:rPr>
        <w:t>Lakatosian</w:t>
      </w:r>
      <w:proofErr w:type="spellEnd"/>
      <w:r w:rsidRPr="00982B6D">
        <w:rPr>
          <w:lang w:val="en-GB" w:eastAsia="cs-CZ"/>
        </w:rPr>
        <w:t xml:space="preserve"> terms, mainstream economics has a core (</w:t>
      </w:r>
      <w:r w:rsidR="00D76CB8" w:rsidRPr="00982B6D">
        <w:rPr>
          <w:lang w:val="en-GB" w:eastAsia="cs-CZ"/>
        </w:rPr>
        <w:t>neoclassical</w:t>
      </w:r>
      <w:r w:rsidRPr="00982B6D">
        <w:rPr>
          <w:lang w:val="en-GB" w:eastAsia="cs-CZ"/>
        </w:rPr>
        <w:t xml:space="preserve"> economics) and auxiliary hypotheses (</w:t>
      </w:r>
      <w:proofErr w:type="spellStart"/>
      <w:r w:rsidRPr="00982B6D">
        <w:rPr>
          <w:lang w:val="en-GB" w:eastAsia="cs-CZ"/>
        </w:rPr>
        <w:t>behavioral</w:t>
      </w:r>
      <w:proofErr w:type="spellEnd"/>
      <w:r w:rsidRPr="00982B6D">
        <w:rPr>
          <w:lang w:val="en-GB" w:eastAsia="cs-CZ"/>
        </w:rPr>
        <w:t xml:space="preserve"> and experimental economics). The idea is internally coherent and equilibrium-based </w:t>
      </w:r>
      <w:r w:rsidR="00893817" w:rsidRPr="00982B6D">
        <w:rPr>
          <w:lang w:val="en-GB" w:eastAsia="cs-CZ"/>
        </w:rPr>
        <w:t>ex</w:t>
      </w:r>
      <w:r w:rsidR="00E84159">
        <w:rPr>
          <w:lang w:val="en-GB" w:eastAsia="cs-CZ"/>
        </w:rPr>
        <w:t xml:space="preserve"> </w:t>
      </w:r>
      <w:r w:rsidR="00893817" w:rsidRPr="00982B6D">
        <w:rPr>
          <w:lang w:val="en-GB" w:eastAsia="cs-CZ"/>
        </w:rPr>
        <w:t>ante</w:t>
      </w:r>
      <w:r w:rsidRPr="00982B6D">
        <w:rPr>
          <w:lang w:val="en-GB" w:eastAsia="cs-CZ"/>
        </w:rPr>
        <w:t xml:space="preserve"> theories derived from the process of logical reasoning are accompanied and tested by empirical approaches (</w:t>
      </w:r>
      <w:r w:rsidR="00D76CB8" w:rsidRPr="00982B6D">
        <w:rPr>
          <w:lang w:val="en-GB" w:eastAsia="cs-CZ"/>
        </w:rPr>
        <w:t xml:space="preserve">Smith, 2010; </w:t>
      </w:r>
      <w:r w:rsidRPr="00982B6D">
        <w:rPr>
          <w:lang w:val="en-GB" w:eastAsia="cs-CZ"/>
        </w:rPr>
        <w:t xml:space="preserve">Felin and </w:t>
      </w:r>
      <w:proofErr w:type="spellStart"/>
      <w:r w:rsidRPr="00982B6D">
        <w:rPr>
          <w:lang w:val="en-GB" w:eastAsia="cs-CZ"/>
        </w:rPr>
        <w:t>Koenderink</w:t>
      </w:r>
      <w:proofErr w:type="spellEnd"/>
      <w:r w:rsidRPr="00982B6D">
        <w:rPr>
          <w:lang w:val="en-GB" w:eastAsia="cs-CZ"/>
        </w:rPr>
        <w:t xml:space="preserve">, 2022). Experimental economics allows the examination of contextual </w:t>
      </w:r>
      <w:proofErr w:type="spellStart"/>
      <w:r w:rsidRPr="00982B6D">
        <w:rPr>
          <w:lang w:val="en-GB" w:eastAsia="cs-CZ"/>
        </w:rPr>
        <w:t>behavior</w:t>
      </w:r>
      <w:proofErr w:type="spellEnd"/>
      <w:r w:rsidRPr="00982B6D">
        <w:rPr>
          <w:lang w:val="en-GB" w:eastAsia="cs-CZ"/>
        </w:rPr>
        <w:t xml:space="preserve"> </w:t>
      </w:r>
      <w:proofErr w:type="gramStart"/>
      <w:r w:rsidRPr="00982B6D">
        <w:rPr>
          <w:lang w:val="en-GB" w:eastAsia="cs-CZ"/>
        </w:rPr>
        <w:t>in order to</w:t>
      </w:r>
      <w:proofErr w:type="gramEnd"/>
      <w:r w:rsidRPr="00982B6D">
        <w:rPr>
          <w:lang w:val="en-GB" w:eastAsia="cs-CZ"/>
        </w:rPr>
        <w:t xml:space="preserve"> construct universal theories (Towler, 2019). Experimental methods should produce externally and internally valid results </w:t>
      </w:r>
      <w:proofErr w:type="gramStart"/>
      <w:r w:rsidR="00226FF7" w:rsidRPr="00982B6D">
        <w:rPr>
          <w:lang w:val="en-GB" w:eastAsia="cs-CZ"/>
        </w:rPr>
        <w:t xml:space="preserve">in order </w:t>
      </w:r>
      <w:r w:rsidRPr="00982B6D">
        <w:rPr>
          <w:lang w:val="en-GB" w:eastAsia="cs-CZ"/>
        </w:rPr>
        <w:t>to</w:t>
      </w:r>
      <w:proofErr w:type="gramEnd"/>
      <w:r w:rsidRPr="00982B6D">
        <w:rPr>
          <w:lang w:val="en-GB" w:eastAsia="cs-CZ"/>
        </w:rPr>
        <w:t xml:space="preserve"> create universal theories. This means creating concrete experimental frameworks that allow </w:t>
      </w:r>
      <w:r w:rsidR="00226FF7" w:rsidRPr="00982B6D">
        <w:rPr>
          <w:lang w:val="en-GB" w:eastAsia="cs-CZ"/>
        </w:rPr>
        <w:t xml:space="preserve">for </w:t>
      </w:r>
      <w:r w:rsidRPr="00982B6D">
        <w:rPr>
          <w:lang w:val="en-GB" w:eastAsia="cs-CZ"/>
        </w:rPr>
        <w:t>causal inference</w:t>
      </w:r>
      <w:r w:rsidR="00226FF7" w:rsidRPr="00982B6D">
        <w:rPr>
          <w:lang w:val="en-GB" w:eastAsia="cs-CZ"/>
        </w:rPr>
        <w:t>.</w:t>
      </w:r>
      <w:r w:rsidRPr="00982B6D">
        <w:rPr>
          <w:lang w:val="en-GB" w:eastAsia="cs-CZ"/>
        </w:rPr>
        <w:t xml:space="preserve"> According to the structure of current games (the way experimental methods are framed), the abstract frame</w:t>
      </w:r>
      <w:r w:rsidR="00226FF7" w:rsidRPr="00982B6D">
        <w:rPr>
          <w:lang w:val="en-GB" w:eastAsia="cs-CZ"/>
        </w:rPr>
        <w:t>work</w:t>
      </w:r>
      <w:r w:rsidRPr="00982B6D">
        <w:rPr>
          <w:lang w:val="en-GB" w:eastAsia="cs-CZ"/>
        </w:rPr>
        <w:t xml:space="preserve"> dominates most experiments (</w:t>
      </w:r>
      <w:r w:rsidR="00D76CB8" w:rsidRPr="00982B6D">
        <w:rPr>
          <w:lang w:val="en-GB" w:eastAsia="cs-CZ"/>
        </w:rPr>
        <w:t xml:space="preserve">Smith, 2010; </w:t>
      </w:r>
      <w:proofErr w:type="spellStart"/>
      <w:r w:rsidRPr="00982B6D">
        <w:rPr>
          <w:lang w:val="en-GB" w:eastAsia="cs-CZ"/>
        </w:rPr>
        <w:t>Heukelom</w:t>
      </w:r>
      <w:proofErr w:type="spellEnd"/>
      <w:r w:rsidRPr="00982B6D">
        <w:rPr>
          <w:lang w:val="en-GB" w:eastAsia="cs-CZ"/>
        </w:rPr>
        <w:t xml:space="preserve">, 2014). Under the given characteristics, the influence of the external environment (institutions, norms, policies, </w:t>
      </w:r>
      <w:proofErr w:type="spellStart"/>
      <w:r w:rsidRPr="00982B6D">
        <w:rPr>
          <w:lang w:val="en-GB" w:eastAsia="cs-CZ"/>
        </w:rPr>
        <w:t>behavioral</w:t>
      </w:r>
      <w:proofErr w:type="spellEnd"/>
      <w:r w:rsidRPr="00982B6D">
        <w:rPr>
          <w:lang w:val="en-GB" w:eastAsia="cs-CZ"/>
        </w:rPr>
        <w:t xml:space="preserve"> interventions) on the </w:t>
      </w:r>
      <w:proofErr w:type="spellStart"/>
      <w:r w:rsidRPr="00982B6D">
        <w:rPr>
          <w:lang w:val="en-GB" w:eastAsia="cs-CZ"/>
        </w:rPr>
        <w:t>behavior</w:t>
      </w:r>
      <w:proofErr w:type="spellEnd"/>
      <w:r w:rsidRPr="00982B6D">
        <w:rPr>
          <w:lang w:val="en-GB" w:eastAsia="cs-CZ"/>
        </w:rPr>
        <w:t xml:space="preserve"> of economic agents and markets is exanimated (Smith, 1994, 2010). The novelty and results derived from the application of experimental methods to the study of prosocial and pro-environmental </w:t>
      </w:r>
      <w:proofErr w:type="spellStart"/>
      <w:r w:rsidRPr="00982B6D">
        <w:rPr>
          <w:lang w:val="en-GB" w:eastAsia="cs-CZ"/>
        </w:rPr>
        <w:t>behavior</w:t>
      </w:r>
      <w:proofErr w:type="spellEnd"/>
      <w:r w:rsidRPr="00982B6D">
        <w:rPr>
          <w:lang w:val="en-GB" w:eastAsia="cs-CZ"/>
        </w:rPr>
        <w:t xml:space="preserve"> are undeniable.</w:t>
      </w:r>
    </w:p>
    <w:p w14:paraId="05D10AF8" w14:textId="336A3342" w:rsidR="00993567" w:rsidRPr="00982B6D" w:rsidRDefault="00993567" w:rsidP="00D27867">
      <w:pPr>
        <w:rPr>
          <w:lang w:val="en-GB" w:eastAsia="cs-CZ"/>
        </w:rPr>
      </w:pPr>
      <w:r w:rsidRPr="00982B6D">
        <w:rPr>
          <w:lang w:val="en-GB" w:eastAsia="cs-CZ"/>
        </w:rPr>
        <w:t>On the other hand, Felin et al. (201</w:t>
      </w:r>
      <w:r w:rsidR="001174EF" w:rsidRPr="00982B6D">
        <w:rPr>
          <w:lang w:val="en-GB" w:eastAsia="cs-CZ"/>
        </w:rPr>
        <w:t>7</w:t>
      </w:r>
      <w:r w:rsidRPr="00982B6D">
        <w:rPr>
          <w:lang w:val="en-GB" w:eastAsia="cs-CZ"/>
        </w:rPr>
        <w:t xml:space="preserve">) and Felin and </w:t>
      </w:r>
      <w:proofErr w:type="spellStart"/>
      <w:r w:rsidRPr="00982B6D">
        <w:rPr>
          <w:lang w:val="en-GB" w:eastAsia="cs-CZ"/>
        </w:rPr>
        <w:t>Koenderink</w:t>
      </w:r>
      <w:proofErr w:type="spellEnd"/>
      <w:r w:rsidRPr="00982B6D">
        <w:rPr>
          <w:lang w:val="en-GB" w:eastAsia="cs-CZ"/>
        </w:rPr>
        <w:t xml:space="preserve"> (2022) criticize experimental tools as biased to give researchers tools to find what they are looking for. The problem lies in the fact that current social science practice includes approaches that (a) exclude the environment and humans as two distinct objects, while (b) all objects, cues, and subjects have statistical properties. Human agents then use their natural "statistical tools" (via </w:t>
      </w:r>
      <w:r w:rsidRPr="00982B6D">
        <w:rPr>
          <w:lang w:val="en-GB" w:eastAsia="cs-CZ"/>
        </w:rPr>
        <w:lastRenderedPageBreak/>
        <w:t xml:space="preserve">heuristics) to find relevant pre-determined cues. This implies adaptation to environmental structures. Thus, </w:t>
      </w:r>
      <w:r w:rsidR="00E84159">
        <w:rPr>
          <w:lang w:val="en-GB" w:eastAsia="cs-CZ"/>
        </w:rPr>
        <w:t xml:space="preserve">while </w:t>
      </w:r>
      <w:proofErr w:type="spellStart"/>
      <w:r w:rsidRPr="00982B6D">
        <w:rPr>
          <w:lang w:val="en-GB" w:eastAsia="cs-CZ"/>
        </w:rPr>
        <w:t>Gigerenzer</w:t>
      </w:r>
      <w:proofErr w:type="spellEnd"/>
      <w:r w:rsidRPr="00982B6D">
        <w:rPr>
          <w:lang w:val="en-GB" w:eastAsia="cs-CZ"/>
        </w:rPr>
        <w:t xml:space="preserve"> (2019) suggests that reality is a fundamentally uncertain "big world", this uncertainty has statistical and computational properties (Kozyreva and Hertwig, 2021). Going further, </w:t>
      </w:r>
      <w:proofErr w:type="spellStart"/>
      <w:r w:rsidRPr="00982B6D">
        <w:rPr>
          <w:lang w:val="en-GB" w:eastAsia="cs-CZ"/>
        </w:rPr>
        <w:t>Gigerenzer</w:t>
      </w:r>
      <w:proofErr w:type="spellEnd"/>
      <w:r w:rsidRPr="00982B6D">
        <w:rPr>
          <w:lang w:val="en-GB" w:eastAsia="cs-CZ"/>
        </w:rPr>
        <w:t xml:space="preserve"> suggests that humans have an adaptive toolbox that allows </w:t>
      </w:r>
      <w:r w:rsidR="00226FF7" w:rsidRPr="00982B6D">
        <w:rPr>
          <w:lang w:val="en-GB" w:eastAsia="cs-CZ"/>
        </w:rPr>
        <w:t>them to a</w:t>
      </w:r>
      <w:r w:rsidRPr="00982B6D">
        <w:rPr>
          <w:lang w:val="en-GB" w:eastAsia="cs-CZ"/>
        </w:rPr>
        <w:t>dapt</w:t>
      </w:r>
      <w:r w:rsidR="00D76CB8" w:rsidRPr="00982B6D">
        <w:rPr>
          <w:lang w:val="en-GB" w:eastAsia="cs-CZ"/>
        </w:rPr>
        <w:t xml:space="preserve"> </w:t>
      </w:r>
      <w:r w:rsidRPr="00982B6D">
        <w:rPr>
          <w:lang w:val="en-GB" w:eastAsia="cs-CZ"/>
        </w:rPr>
        <w:t xml:space="preserve">at to the real world (Todd and Brighton, 2015). Given basic assumptions are used within experimental conditions where agents, under experimental constraints and conditions, must respond to "narrowly" focused stimuli in actions that are well given and described. This narrow specification of the situations during the experiments is in fundamental contrast to Felin and </w:t>
      </w:r>
      <w:proofErr w:type="spellStart"/>
      <w:r w:rsidRPr="00982B6D">
        <w:rPr>
          <w:lang w:val="en-GB" w:eastAsia="cs-CZ"/>
        </w:rPr>
        <w:t>Koenderink</w:t>
      </w:r>
      <w:proofErr w:type="spellEnd"/>
      <w:r w:rsidRPr="00982B6D">
        <w:rPr>
          <w:lang w:val="en-GB" w:eastAsia="cs-CZ"/>
        </w:rPr>
        <w:t xml:space="preserve"> (2022). Both authors assume the universality of cue evolution, which is given by the fact that each cue can have multiple purposes that are not predetermined, already given, and unchangeable. Also, the interventions used in experiments that are narrowly applied to study human biases, irrationality, and a </w:t>
      </w:r>
      <w:r w:rsidR="00226FF7" w:rsidRPr="00982B6D">
        <w:rPr>
          <w:lang w:val="en-GB" w:eastAsia="cs-CZ"/>
        </w:rPr>
        <w:t>limited</w:t>
      </w:r>
      <w:r w:rsidRPr="00982B6D">
        <w:rPr>
          <w:lang w:val="en-GB" w:eastAsia="cs-CZ"/>
        </w:rPr>
        <w:t xml:space="preserve"> view of causal relationships are biased. This is because they do not </w:t>
      </w:r>
      <w:proofErr w:type="gramStart"/>
      <w:r w:rsidRPr="00982B6D">
        <w:rPr>
          <w:lang w:val="en-GB" w:eastAsia="cs-CZ"/>
        </w:rPr>
        <w:t>take into account</w:t>
      </w:r>
      <w:proofErr w:type="gramEnd"/>
      <w:r w:rsidRPr="00982B6D">
        <w:rPr>
          <w:lang w:val="en-GB" w:eastAsia="cs-CZ"/>
        </w:rPr>
        <w:t xml:space="preserve"> more realistic assumptions - that reality is multidimensional, that there are more ways to solve the same problem, and that anything can be relevant because the number of cues and solutions is unlimited.</w:t>
      </w:r>
    </w:p>
    <w:p w14:paraId="47D76343" w14:textId="0C3D3981" w:rsidR="006A4E0B" w:rsidRPr="00982B6D" w:rsidRDefault="006A4E0B" w:rsidP="00D27867">
      <w:pPr>
        <w:rPr>
          <w:lang w:val="en-GB" w:eastAsia="cs-CZ"/>
        </w:rPr>
      </w:pPr>
      <w:r w:rsidRPr="00982B6D">
        <w:rPr>
          <w:lang w:val="en-GB" w:eastAsia="cs-CZ"/>
        </w:rPr>
        <w:t xml:space="preserve">Regarding the contribution to pro-environmental and pro-social </w:t>
      </w:r>
      <w:proofErr w:type="spellStart"/>
      <w:r w:rsidRPr="00982B6D">
        <w:rPr>
          <w:lang w:val="en-GB" w:eastAsia="cs-CZ"/>
        </w:rPr>
        <w:t>behavior</w:t>
      </w:r>
      <w:proofErr w:type="spellEnd"/>
      <w:r w:rsidRPr="00982B6D">
        <w:rPr>
          <w:lang w:val="en-GB" w:eastAsia="cs-CZ"/>
        </w:rPr>
        <w:t xml:space="preserve">, we can examine the different functionalities of different frames, primes, and other different </w:t>
      </w:r>
      <w:proofErr w:type="spellStart"/>
      <w:r w:rsidRPr="00982B6D">
        <w:rPr>
          <w:lang w:val="en-GB" w:eastAsia="cs-CZ"/>
        </w:rPr>
        <w:t>behavioral</w:t>
      </w:r>
      <w:proofErr w:type="spellEnd"/>
      <w:r w:rsidRPr="00982B6D">
        <w:rPr>
          <w:lang w:val="en-GB" w:eastAsia="cs-CZ"/>
        </w:rPr>
        <w:t xml:space="preserve"> tools that </w:t>
      </w:r>
      <w:r w:rsidR="00226FF7" w:rsidRPr="00982B6D">
        <w:rPr>
          <w:lang w:val="en-GB" w:eastAsia="cs-CZ"/>
        </w:rPr>
        <w:t>may</w:t>
      </w:r>
      <w:r w:rsidRPr="00982B6D">
        <w:rPr>
          <w:lang w:val="en-GB" w:eastAsia="cs-CZ"/>
        </w:rPr>
        <w:t xml:space="preserve"> lead to different outcomes. For example, various studies </w:t>
      </w:r>
      <w:r w:rsidR="00226FF7" w:rsidRPr="00982B6D">
        <w:rPr>
          <w:lang w:val="en-GB" w:eastAsia="cs-CZ"/>
        </w:rPr>
        <w:t xml:space="preserve">have </w:t>
      </w:r>
      <w:r w:rsidRPr="00982B6D">
        <w:rPr>
          <w:lang w:val="en-GB" w:eastAsia="cs-CZ"/>
        </w:rPr>
        <w:t>identif</w:t>
      </w:r>
      <w:r w:rsidR="00226FF7" w:rsidRPr="00982B6D">
        <w:rPr>
          <w:lang w:val="en-GB" w:eastAsia="cs-CZ"/>
        </w:rPr>
        <w:t>ied</w:t>
      </w:r>
      <w:r w:rsidRPr="00982B6D">
        <w:rPr>
          <w:lang w:val="en-GB" w:eastAsia="cs-CZ"/>
        </w:rPr>
        <w:t xml:space="preserve"> more ways </w:t>
      </w:r>
      <w:r w:rsidR="00226FF7" w:rsidRPr="00982B6D">
        <w:rPr>
          <w:lang w:val="en-GB" w:eastAsia="cs-CZ"/>
        </w:rPr>
        <w:t>to</w:t>
      </w:r>
      <w:r w:rsidRPr="00982B6D">
        <w:rPr>
          <w:lang w:val="en-GB" w:eastAsia="cs-CZ"/>
        </w:rPr>
        <w:t xml:space="preserve"> explain </w:t>
      </w:r>
      <w:r w:rsidR="00226FF7" w:rsidRPr="00982B6D">
        <w:rPr>
          <w:lang w:val="en-GB" w:eastAsia="cs-CZ"/>
        </w:rPr>
        <w:t>specific</w:t>
      </w:r>
      <w:r w:rsidRPr="00982B6D">
        <w:rPr>
          <w:lang w:val="en-GB" w:eastAsia="cs-CZ"/>
        </w:rPr>
        <w:t xml:space="preserve"> phenomena (Felin et al., 201</w:t>
      </w:r>
      <w:r w:rsidR="001174EF" w:rsidRPr="00982B6D">
        <w:rPr>
          <w:lang w:val="en-GB" w:eastAsia="cs-CZ"/>
        </w:rPr>
        <w:t>7</w:t>
      </w:r>
      <w:r w:rsidR="00D76CB8" w:rsidRPr="00982B6D">
        <w:rPr>
          <w:lang w:val="en-GB" w:eastAsia="cs-CZ"/>
        </w:rPr>
        <w:t>; Bruers, 2023</w:t>
      </w:r>
      <w:r w:rsidRPr="00982B6D">
        <w:rPr>
          <w:lang w:val="en-GB" w:eastAsia="cs-CZ"/>
        </w:rPr>
        <w:t>). Also, we can part</w:t>
      </w:r>
      <w:r w:rsidR="00E805B5" w:rsidRPr="00982B6D">
        <w:rPr>
          <w:lang w:val="en-GB" w:eastAsia="cs-CZ"/>
        </w:rPr>
        <w:t>ially</w:t>
      </w:r>
      <w:r w:rsidRPr="00982B6D">
        <w:rPr>
          <w:lang w:val="en-GB" w:eastAsia="cs-CZ"/>
        </w:rPr>
        <w:t xml:space="preserve"> understand a problem of external validity in experimental economics as we </w:t>
      </w:r>
      <w:r w:rsidR="00E805B5" w:rsidRPr="00982B6D">
        <w:rPr>
          <w:lang w:val="en-GB" w:eastAsia="cs-CZ"/>
        </w:rPr>
        <w:t>begin</w:t>
      </w:r>
      <w:r w:rsidRPr="00982B6D">
        <w:rPr>
          <w:lang w:val="en-GB" w:eastAsia="cs-CZ"/>
        </w:rPr>
        <w:t xml:space="preserve"> to focus on the role of relevance in economic </w:t>
      </w:r>
      <w:r w:rsidR="00893817" w:rsidRPr="00982B6D">
        <w:rPr>
          <w:lang w:val="en-GB" w:eastAsia="cs-CZ"/>
        </w:rPr>
        <w:t>decision-making</w:t>
      </w:r>
      <w:r w:rsidRPr="00982B6D">
        <w:rPr>
          <w:lang w:val="en-GB" w:eastAsia="cs-CZ"/>
        </w:rPr>
        <w:t>. Moreover, human agency should be recognized not only as a value-free function of the social or situational context but also as self-determination when individuals create their preferences in their own way under formation control (Dold and Schubert</w:t>
      </w:r>
      <w:r w:rsidR="00D76CB8" w:rsidRPr="00982B6D">
        <w:rPr>
          <w:lang w:val="en-GB" w:eastAsia="cs-CZ"/>
        </w:rPr>
        <w:t>,</w:t>
      </w:r>
      <w:r w:rsidRPr="00982B6D">
        <w:rPr>
          <w:lang w:val="en-GB" w:eastAsia="cs-CZ"/>
        </w:rPr>
        <w:t xml:space="preserve"> 2018). The next contribution can be seen </w:t>
      </w:r>
      <w:proofErr w:type="gramStart"/>
      <w:r w:rsidRPr="00982B6D">
        <w:rPr>
          <w:lang w:val="en-GB" w:eastAsia="cs-CZ"/>
        </w:rPr>
        <w:t>in the area of</w:t>
      </w:r>
      <w:proofErr w:type="gramEnd"/>
      <w:r w:rsidRPr="00982B6D">
        <w:rPr>
          <w:lang w:val="en-GB" w:eastAsia="cs-CZ"/>
        </w:rPr>
        <w:t xml:space="preserve"> interrelations. As already discussed in </w:t>
      </w:r>
      <w:r w:rsidR="008B0CC8">
        <w:rPr>
          <w:lang w:val="en-GB" w:eastAsia="cs-CZ"/>
        </w:rPr>
        <w:t>S</w:t>
      </w:r>
      <w:r w:rsidRPr="00982B6D">
        <w:rPr>
          <w:lang w:val="en-GB" w:eastAsia="cs-CZ"/>
        </w:rPr>
        <w:t xml:space="preserve">ection 3.2, the interdependence of economic variables leads to an endogeneity problem (Zizzo, 2003). Some elements of endogeneity can be uncovered </w:t>
      </w:r>
      <w:r w:rsidR="00E805B5" w:rsidRPr="00982B6D">
        <w:rPr>
          <w:lang w:val="en-GB" w:eastAsia="cs-CZ"/>
        </w:rPr>
        <w:t>if</w:t>
      </w:r>
      <w:r w:rsidRPr="00982B6D">
        <w:rPr>
          <w:lang w:val="en-GB" w:eastAsia="cs-CZ"/>
        </w:rPr>
        <w:t xml:space="preserve"> relationism </w:t>
      </w:r>
      <w:r w:rsidR="00E805B5" w:rsidRPr="00982B6D">
        <w:rPr>
          <w:lang w:val="en-GB" w:eastAsia="cs-CZ"/>
        </w:rPr>
        <w:t xml:space="preserve">is accompanied </w:t>
      </w:r>
      <w:r w:rsidR="003843CF" w:rsidRPr="00982B6D">
        <w:rPr>
          <w:lang w:val="en-GB" w:eastAsia="cs-CZ"/>
        </w:rPr>
        <w:t>by</w:t>
      </w:r>
      <w:r w:rsidRPr="00982B6D">
        <w:rPr>
          <w:lang w:val="en-GB" w:eastAsia="cs-CZ"/>
        </w:rPr>
        <w:t xml:space="preserve"> an understanding of the fact that our understanding of causality may differ from what we assume. Some casual relationships can be observed mainly in the interaction.</w:t>
      </w:r>
    </w:p>
    <w:p w14:paraId="49050E77" w14:textId="7EEED097" w:rsidR="006A4E0B" w:rsidRPr="00982B6D" w:rsidRDefault="006A4E0B" w:rsidP="00D27867">
      <w:pPr>
        <w:rPr>
          <w:lang w:val="en-GB" w:eastAsia="cs-CZ"/>
        </w:rPr>
      </w:pPr>
      <w:r w:rsidRPr="00982B6D">
        <w:rPr>
          <w:lang w:val="en-GB" w:eastAsia="cs-CZ"/>
        </w:rPr>
        <w:t xml:space="preserve">In summary, following Felin and </w:t>
      </w:r>
      <w:proofErr w:type="spellStart"/>
      <w:r w:rsidRPr="00982B6D">
        <w:rPr>
          <w:lang w:val="en-GB" w:eastAsia="cs-CZ"/>
        </w:rPr>
        <w:t>Koenderink</w:t>
      </w:r>
      <w:proofErr w:type="spellEnd"/>
      <w:r w:rsidRPr="00982B6D">
        <w:rPr>
          <w:lang w:val="en-GB" w:eastAsia="cs-CZ"/>
        </w:rPr>
        <w:t xml:space="preserve"> (2022) and Felin et al. (201</w:t>
      </w:r>
      <w:r w:rsidR="001174EF" w:rsidRPr="00982B6D">
        <w:rPr>
          <w:lang w:val="en-GB" w:eastAsia="cs-CZ"/>
        </w:rPr>
        <w:t>7</w:t>
      </w:r>
      <w:r w:rsidRPr="00982B6D">
        <w:rPr>
          <w:lang w:val="en-GB" w:eastAsia="cs-CZ"/>
        </w:rPr>
        <w:t xml:space="preserve">) in </w:t>
      </w:r>
      <w:r w:rsidR="00E805B5" w:rsidRPr="00982B6D">
        <w:rPr>
          <w:lang w:val="en-GB" w:eastAsia="cs-CZ"/>
        </w:rPr>
        <w:t xml:space="preserve">the </w:t>
      </w:r>
      <w:r w:rsidRPr="00982B6D">
        <w:rPr>
          <w:lang w:val="en-GB" w:eastAsia="cs-CZ"/>
        </w:rPr>
        <w:t>theor</w:t>
      </w:r>
      <w:r w:rsidR="00E805B5" w:rsidRPr="00982B6D">
        <w:rPr>
          <w:lang w:val="en-GB" w:eastAsia="cs-CZ"/>
        </w:rPr>
        <w:t>y</w:t>
      </w:r>
      <w:r w:rsidRPr="00982B6D">
        <w:rPr>
          <w:lang w:val="en-GB" w:eastAsia="cs-CZ"/>
        </w:rPr>
        <w:t xml:space="preserve"> of economic agency can reveal various aspects of economic reality. In terms of climate action, climate change is not the only problem to </w:t>
      </w:r>
      <w:r w:rsidR="00E805B5" w:rsidRPr="00982B6D">
        <w:rPr>
          <w:lang w:val="en-GB" w:eastAsia="cs-CZ"/>
        </w:rPr>
        <w:t xml:space="preserve">be </w:t>
      </w:r>
      <w:r w:rsidRPr="00982B6D">
        <w:rPr>
          <w:lang w:val="en-GB" w:eastAsia="cs-CZ"/>
        </w:rPr>
        <w:t>solve</w:t>
      </w:r>
      <w:r w:rsidR="00E805B5" w:rsidRPr="00982B6D">
        <w:rPr>
          <w:lang w:val="en-GB" w:eastAsia="cs-CZ"/>
        </w:rPr>
        <w:t>d</w:t>
      </w:r>
      <w:r w:rsidRPr="00982B6D">
        <w:rPr>
          <w:lang w:val="en-GB" w:eastAsia="cs-CZ"/>
        </w:rPr>
        <w:t>,</w:t>
      </w:r>
      <w:r w:rsidR="00E805B5" w:rsidRPr="00982B6D">
        <w:rPr>
          <w:lang w:val="en-GB" w:eastAsia="cs-CZ"/>
        </w:rPr>
        <w:t xml:space="preserve"> but</w:t>
      </w:r>
      <w:r w:rsidRPr="00982B6D">
        <w:rPr>
          <w:lang w:val="en-GB" w:eastAsia="cs-CZ"/>
        </w:rPr>
        <w:t xml:space="preserve"> there are various related issues such as inequality, geopolitical wars, system complexity, </w:t>
      </w:r>
      <w:r w:rsidR="00E805B5" w:rsidRPr="00982B6D">
        <w:rPr>
          <w:lang w:val="en-GB" w:eastAsia="cs-CZ"/>
        </w:rPr>
        <w:t>and so on.</w:t>
      </w:r>
      <w:r w:rsidRPr="00982B6D">
        <w:rPr>
          <w:lang w:val="en-GB" w:eastAsia="cs-CZ"/>
        </w:rPr>
        <w:t xml:space="preserve"> To create appropriate policy approaches to address some of these issues, a multidimensional approach is needed that can bring relevant solutions in terms of relevance to specific areas of the world.</w:t>
      </w:r>
    </w:p>
    <w:p w14:paraId="08F1C057" w14:textId="0F246C7C" w:rsidR="003046BF" w:rsidRPr="00982B6D" w:rsidRDefault="00975FEE" w:rsidP="003046BF">
      <w:pPr>
        <w:pStyle w:val="Heading1"/>
        <w:ind w:left="142" w:hanging="142"/>
        <w:rPr>
          <w:lang w:val="en-GB"/>
        </w:rPr>
      </w:pPr>
      <w:r>
        <w:rPr>
          <w:lang w:val="en-GB"/>
        </w:rPr>
        <w:t>Discussion</w:t>
      </w:r>
    </w:p>
    <w:p w14:paraId="227D0C83" w14:textId="04E59872" w:rsidR="006A4E0B" w:rsidRDefault="006A4E0B" w:rsidP="008F5A58">
      <w:pPr>
        <w:rPr>
          <w:lang w:val="en-GB" w:eastAsia="cs-CZ"/>
        </w:rPr>
      </w:pPr>
      <w:r w:rsidRPr="00982B6D">
        <w:rPr>
          <w:lang w:val="en-GB" w:eastAsia="cs-CZ"/>
        </w:rPr>
        <w:t xml:space="preserve">We are among the first to discuss the potential of the GRA given by Felin and </w:t>
      </w:r>
      <w:proofErr w:type="spellStart"/>
      <w:r w:rsidRPr="00982B6D">
        <w:rPr>
          <w:lang w:val="en-GB" w:eastAsia="cs-CZ"/>
        </w:rPr>
        <w:t>Koenderink</w:t>
      </w:r>
      <w:proofErr w:type="spellEnd"/>
      <w:r w:rsidRPr="00982B6D">
        <w:rPr>
          <w:lang w:val="en-GB" w:eastAsia="cs-CZ"/>
        </w:rPr>
        <w:t xml:space="preserve"> (2022) within economics. Moreover, we </w:t>
      </w:r>
      <w:r w:rsidR="002A3E96" w:rsidRPr="00982B6D">
        <w:rPr>
          <w:lang w:val="en-GB" w:eastAsia="cs-CZ"/>
        </w:rPr>
        <w:t xml:space="preserve">focus on </w:t>
      </w:r>
      <w:r w:rsidRPr="00982B6D">
        <w:rPr>
          <w:lang w:val="en-GB" w:eastAsia="cs-CZ"/>
        </w:rPr>
        <w:t xml:space="preserve">pro-social and pro-environmental </w:t>
      </w:r>
      <w:proofErr w:type="spellStart"/>
      <w:r w:rsidRPr="00982B6D">
        <w:rPr>
          <w:lang w:val="en-GB" w:eastAsia="cs-CZ"/>
        </w:rPr>
        <w:t>behavior</w:t>
      </w:r>
      <w:proofErr w:type="spellEnd"/>
      <w:r w:rsidRPr="00982B6D">
        <w:rPr>
          <w:lang w:val="en-GB" w:eastAsia="cs-CZ"/>
        </w:rPr>
        <w:t xml:space="preserve">, as climate action is now studied in terms of global social dilemmas. </w:t>
      </w:r>
      <w:r w:rsidR="0067388B" w:rsidRPr="00982B6D">
        <w:rPr>
          <w:lang w:val="en-GB" w:eastAsia="cs-CZ"/>
        </w:rPr>
        <w:t xml:space="preserve">According to our </w:t>
      </w:r>
      <w:r w:rsidR="00712542" w:rsidRPr="00982B6D">
        <w:rPr>
          <w:lang w:val="en-GB" w:eastAsia="cs-CZ"/>
        </w:rPr>
        <w:t>findings</w:t>
      </w:r>
      <w:r w:rsidR="0067388B" w:rsidRPr="00982B6D">
        <w:rPr>
          <w:lang w:val="en-GB" w:eastAsia="cs-CZ"/>
        </w:rPr>
        <w:t xml:space="preserve">, GRA has the </w:t>
      </w:r>
      <w:r w:rsidR="00712542" w:rsidRPr="00982B6D">
        <w:rPr>
          <w:lang w:val="en-GB" w:eastAsia="cs-CZ"/>
        </w:rPr>
        <w:t>capacity</w:t>
      </w:r>
      <w:r w:rsidR="0067388B" w:rsidRPr="00982B6D">
        <w:rPr>
          <w:lang w:val="en-GB" w:eastAsia="cs-CZ"/>
        </w:rPr>
        <w:t xml:space="preserve"> to offer a new research program that can contribute to the global social dilemma in the following ways: (1) introducing relevance into an economic agency with the potential to explain heterogeneity in socio-demographic characteristics, motivation, preferences, and </w:t>
      </w:r>
      <w:proofErr w:type="spellStart"/>
      <w:r w:rsidR="0067388B" w:rsidRPr="00982B6D">
        <w:rPr>
          <w:lang w:val="en-GB" w:eastAsia="cs-CZ"/>
        </w:rPr>
        <w:t>behavior</w:t>
      </w:r>
      <w:proofErr w:type="spellEnd"/>
      <w:r w:rsidR="0067388B" w:rsidRPr="00982B6D">
        <w:rPr>
          <w:lang w:val="en-GB" w:eastAsia="cs-CZ"/>
        </w:rPr>
        <w:t xml:space="preserve">; (2) strengthening multidimensional approaches that try to understand complex situational aspects, especially in terms of interdependence of economic variables; (3) correcting or modifying the current experimental approach that suffers from methodological bias. We </w:t>
      </w:r>
      <w:r w:rsidR="00712542" w:rsidRPr="00982B6D">
        <w:rPr>
          <w:lang w:val="en-GB" w:eastAsia="cs-CZ"/>
        </w:rPr>
        <w:t xml:space="preserve">argue </w:t>
      </w:r>
      <w:r w:rsidR="0067388B" w:rsidRPr="00982B6D">
        <w:rPr>
          <w:lang w:val="en-GB" w:eastAsia="cs-CZ"/>
        </w:rPr>
        <w:t xml:space="preserve">that the GRA has </w:t>
      </w:r>
      <w:r w:rsidR="008B0CC8">
        <w:rPr>
          <w:lang w:val="en-GB" w:eastAsia="cs-CZ"/>
        </w:rPr>
        <w:t xml:space="preserve">the </w:t>
      </w:r>
      <w:r w:rsidR="00712542" w:rsidRPr="00982B6D">
        <w:rPr>
          <w:lang w:val="en-GB" w:eastAsia="cs-CZ"/>
        </w:rPr>
        <w:t xml:space="preserve">power </w:t>
      </w:r>
      <w:r w:rsidR="0067388B" w:rsidRPr="00982B6D">
        <w:rPr>
          <w:lang w:val="en-GB" w:eastAsia="cs-CZ"/>
        </w:rPr>
        <w:t>to address the issue of climate change from a variety of situational perspectives</w:t>
      </w:r>
      <w:r w:rsidR="0084408F" w:rsidRPr="00982B6D">
        <w:rPr>
          <w:lang w:val="en-GB" w:eastAsia="cs-CZ"/>
        </w:rPr>
        <w:t>, but</w:t>
      </w:r>
      <w:r w:rsidRPr="00982B6D">
        <w:rPr>
          <w:lang w:val="en-GB" w:eastAsia="cs-CZ"/>
        </w:rPr>
        <w:t xml:space="preserve"> </w:t>
      </w:r>
      <w:r w:rsidR="0084408F" w:rsidRPr="00982B6D">
        <w:rPr>
          <w:lang w:val="en-GB" w:eastAsia="cs-CZ"/>
        </w:rPr>
        <w:t>o</w:t>
      </w:r>
      <w:r w:rsidRPr="00982B6D">
        <w:rPr>
          <w:lang w:val="en-GB" w:eastAsia="cs-CZ"/>
        </w:rPr>
        <w:t xml:space="preserve">n the other hand, the findings of modern economics within pro-social and pro-environmental </w:t>
      </w:r>
      <w:proofErr w:type="spellStart"/>
      <w:r w:rsidRPr="00982B6D">
        <w:rPr>
          <w:lang w:val="en-GB" w:eastAsia="cs-CZ"/>
        </w:rPr>
        <w:t>behavior</w:t>
      </w:r>
      <w:proofErr w:type="spellEnd"/>
      <w:r w:rsidRPr="00982B6D">
        <w:rPr>
          <w:lang w:val="en-GB" w:eastAsia="cs-CZ"/>
        </w:rPr>
        <w:t xml:space="preserve"> are very important and robust to various extensions. </w:t>
      </w:r>
      <w:r w:rsidR="0084408F" w:rsidRPr="00982B6D">
        <w:rPr>
          <w:lang w:val="en-GB" w:eastAsia="cs-CZ"/>
        </w:rPr>
        <w:t>Thus, t</w:t>
      </w:r>
      <w:r w:rsidRPr="00982B6D">
        <w:rPr>
          <w:lang w:val="en-GB" w:eastAsia="cs-CZ"/>
        </w:rPr>
        <w:t xml:space="preserve">o make some recommendations, different pro-environmental policies and institutional settings should consider more relevance-based foundations based on the heterogeneity of economic agency. </w:t>
      </w:r>
      <w:r w:rsidR="0084408F" w:rsidRPr="00982B6D">
        <w:rPr>
          <w:lang w:val="en-GB" w:eastAsia="cs-CZ"/>
        </w:rPr>
        <w:t xml:space="preserve">This means that </w:t>
      </w:r>
      <w:r w:rsidR="00750868" w:rsidRPr="00982B6D">
        <w:rPr>
          <w:lang w:val="en-GB" w:eastAsia="cs-CZ"/>
        </w:rPr>
        <w:t xml:space="preserve">these policies should follow the </w:t>
      </w:r>
      <w:r w:rsidR="0084408F" w:rsidRPr="00982B6D">
        <w:rPr>
          <w:lang w:val="en-GB" w:eastAsia="cs-CZ"/>
        </w:rPr>
        <w:t>t</w:t>
      </w:r>
      <w:r w:rsidR="00750868" w:rsidRPr="00982B6D">
        <w:rPr>
          <w:lang w:val="en-GB" w:eastAsia="cs-CZ"/>
        </w:rPr>
        <w:t xml:space="preserve">ools of modern economics combined with Felin and </w:t>
      </w:r>
      <w:proofErr w:type="spellStart"/>
      <w:r w:rsidR="00750868" w:rsidRPr="00982B6D">
        <w:rPr>
          <w:lang w:val="en-GB" w:eastAsia="cs-CZ"/>
        </w:rPr>
        <w:t>Koenderink's</w:t>
      </w:r>
      <w:proofErr w:type="spellEnd"/>
      <w:r w:rsidR="00750868" w:rsidRPr="00982B6D">
        <w:rPr>
          <w:lang w:val="en-GB" w:eastAsia="cs-CZ"/>
        </w:rPr>
        <w:t xml:space="preserve"> idea of relevance. </w:t>
      </w:r>
      <w:r w:rsidR="00EF4332" w:rsidRPr="00982B6D">
        <w:rPr>
          <w:lang w:val="en-GB" w:eastAsia="cs-CZ"/>
        </w:rPr>
        <w:t>We agree that reality is multidimensional, so different economic approaches (including heterodox ones) should be given due consideration.</w:t>
      </w:r>
    </w:p>
    <w:p w14:paraId="084A2051" w14:textId="6CB73182" w:rsidR="00703014" w:rsidRPr="00982B6D" w:rsidRDefault="00660352" w:rsidP="008F5A58">
      <w:pPr>
        <w:rPr>
          <w:lang w:val="en-GB" w:eastAsia="cs-CZ"/>
        </w:rPr>
      </w:pPr>
      <w:r w:rsidRPr="00660352">
        <w:rPr>
          <w:lang w:val="en-GB" w:eastAsia="cs-CZ"/>
        </w:rPr>
        <w:t xml:space="preserve">Moreover, we believe that GRA can share some fundamental elements with </w:t>
      </w:r>
      <w:r>
        <w:rPr>
          <w:lang w:val="en-GB" w:eastAsia="cs-CZ"/>
        </w:rPr>
        <w:t xml:space="preserve">recent </w:t>
      </w:r>
      <w:r w:rsidRPr="00660352">
        <w:rPr>
          <w:lang w:val="en-GB" w:eastAsia="cs-CZ"/>
        </w:rPr>
        <w:t xml:space="preserve">heterodox approaches in economics, such as the neo-Austrian school or Tony Lawson's critical realism (e.g., Lawson, 1997). </w:t>
      </w:r>
      <w:r w:rsidR="003A412C" w:rsidRPr="003A412C">
        <w:rPr>
          <w:lang w:val="en-GB" w:eastAsia="cs-CZ"/>
        </w:rPr>
        <w:t xml:space="preserve">This is due to Felin and </w:t>
      </w:r>
      <w:proofErr w:type="spellStart"/>
      <w:r w:rsidR="003A412C" w:rsidRPr="003A412C">
        <w:rPr>
          <w:lang w:val="en-GB" w:eastAsia="cs-CZ"/>
        </w:rPr>
        <w:t>Koenderink’s</w:t>
      </w:r>
      <w:proofErr w:type="spellEnd"/>
      <w:r w:rsidR="003A412C" w:rsidRPr="003A412C">
        <w:rPr>
          <w:lang w:val="en-GB" w:eastAsia="cs-CZ"/>
        </w:rPr>
        <w:t xml:space="preserve"> (2022) </w:t>
      </w:r>
      <w:r w:rsidR="00367681">
        <w:rPr>
          <w:lang w:val="en-GB" w:eastAsia="cs-CZ"/>
        </w:rPr>
        <w:t xml:space="preserve">and Felin et al. (2017) </w:t>
      </w:r>
      <w:r w:rsidR="003A412C" w:rsidRPr="003A412C">
        <w:rPr>
          <w:lang w:val="en-GB" w:eastAsia="cs-CZ"/>
        </w:rPr>
        <w:t xml:space="preserve">causal approach, which challenges the conventional view of causal relationships in economics based solely on mathematical and statistical properties. </w:t>
      </w:r>
      <w:r>
        <w:rPr>
          <w:lang w:val="en-GB" w:eastAsia="cs-CZ"/>
        </w:rPr>
        <w:t xml:space="preserve">In our view, </w:t>
      </w:r>
      <w:r w:rsidRPr="00660352">
        <w:rPr>
          <w:lang w:val="en-GB" w:eastAsia="cs-CZ"/>
        </w:rPr>
        <w:t xml:space="preserve">GRA provides a framework for subjectivism and emphasizes the limits of quantitative properties of economics. Also, </w:t>
      </w:r>
      <w:r>
        <w:rPr>
          <w:lang w:val="en-GB" w:eastAsia="cs-CZ"/>
        </w:rPr>
        <w:t xml:space="preserve">we do not see </w:t>
      </w:r>
      <w:r w:rsidRPr="00660352">
        <w:rPr>
          <w:lang w:val="en-GB" w:eastAsia="cs-CZ"/>
        </w:rPr>
        <w:t xml:space="preserve">GRA </w:t>
      </w:r>
      <w:r>
        <w:rPr>
          <w:lang w:val="en-GB" w:eastAsia="cs-CZ"/>
        </w:rPr>
        <w:t xml:space="preserve">as </w:t>
      </w:r>
      <w:r w:rsidRPr="00660352">
        <w:rPr>
          <w:lang w:val="en-GB" w:eastAsia="cs-CZ"/>
        </w:rPr>
        <w:t xml:space="preserve">consistent with scientism, which can be attributed to the current fundamentals of </w:t>
      </w:r>
      <w:r w:rsidR="00BC0B05">
        <w:rPr>
          <w:lang w:val="en-GB" w:eastAsia="cs-CZ"/>
        </w:rPr>
        <w:t xml:space="preserve">the </w:t>
      </w:r>
      <w:r w:rsidR="0095204C">
        <w:rPr>
          <w:lang w:val="en-GB" w:eastAsia="cs-CZ"/>
        </w:rPr>
        <w:t>family of bounded rationality approaches.</w:t>
      </w:r>
    </w:p>
    <w:p w14:paraId="77160D8D" w14:textId="7BBDB514" w:rsidR="008B0CC8" w:rsidRDefault="006A4E0B" w:rsidP="008F5A58">
      <w:pPr>
        <w:rPr>
          <w:szCs w:val="20"/>
          <w:lang w:val="en-GB" w:eastAsia="cs-CZ"/>
        </w:rPr>
      </w:pPr>
      <w:r w:rsidRPr="00982B6D">
        <w:rPr>
          <w:lang w:val="en-GB" w:eastAsia="cs-CZ"/>
        </w:rPr>
        <w:lastRenderedPageBreak/>
        <w:t xml:space="preserve">Felin and </w:t>
      </w:r>
      <w:proofErr w:type="spellStart"/>
      <w:r w:rsidRPr="00982B6D">
        <w:rPr>
          <w:lang w:val="en-GB" w:eastAsia="cs-CZ"/>
        </w:rPr>
        <w:t>Koenderink</w:t>
      </w:r>
      <w:proofErr w:type="spellEnd"/>
      <w:r w:rsidRPr="00982B6D">
        <w:rPr>
          <w:lang w:val="en-GB" w:eastAsia="cs-CZ"/>
        </w:rPr>
        <w:t xml:space="preserve"> (2022) </w:t>
      </w:r>
      <w:r w:rsidR="00226FF7" w:rsidRPr="00982B6D">
        <w:rPr>
          <w:lang w:val="en-GB" w:eastAsia="cs-CZ"/>
        </w:rPr>
        <w:t xml:space="preserve">see </w:t>
      </w:r>
      <w:r w:rsidRPr="00982B6D">
        <w:rPr>
          <w:lang w:val="en-GB" w:eastAsia="cs-CZ"/>
        </w:rPr>
        <w:t xml:space="preserve">their greatest contribution as an insight into cue salience and uncertainty that does not necessarily need to replace </w:t>
      </w:r>
      <w:r w:rsidR="00653877" w:rsidRPr="00982B6D">
        <w:rPr>
          <w:lang w:val="en-GB" w:eastAsia="cs-CZ"/>
        </w:rPr>
        <w:t>traditional</w:t>
      </w:r>
      <w:r w:rsidRPr="00982B6D">
        <w:rPr>
          <w:lang w:val="en-GB" w:eastAsia="cs-CZ"/>
        </w:rPr>
        <w:t xml:space="preserve"> economic approaches. </w:t>
      </w:r>
      <w:r w:rsidR="00285424" w:rsidRPr="00982B6D">
        <w:rPr>
          <w:lang w:val="en-GB" w:eastAsia="cs-CZ"/>
        </w:rPr>
        <w:t xml:space="preserve">However, </w:t>
      </w:r>
      <w:r w:rsidR="0067388B" w:rsidRPr="00982B6D">
        <w:rPr>
          <w:lang w:val="en-GB" w:eastAsia="cs-CZ"/>
        </w:rPr>
        <w:t xml:space="preserve">we believe </w:t>
      </w:r>
      <w:r w:rsidRPr="00982B6D">
        <w:rPr>
          <w:lang w:val="en-GB" w:eastAsia="cs-CZ"/>
        </w:rPr>
        <w:t xml:space="preserve">that many human </w:t>
      </w:r>
      <w:proofErr w:type="spellStart"/>
      <w:r w:rsidRPr="00982B6D">
        <w:rPr>
          <w:lang w:val="en-GB" w:eastAsia="cs-CZ"/>
        </w:rPr>
        <w:t>behaviors</w:t>
      </w:r>
      <w:proofErr w:type="spellEnd"/>
      <w:r w:rsidRPr="00982B6D">
        <w:rPr>
          <w:lang w:val="en-GB" w:eastAsia="cs-CZ"/>
        </w:rPr>
        <w:t xml:space="preserve"> cannot be constrained by issues of consciousness and </w:t>
      </w:r>
      <w:r w:rsidR="00226FF7" w:rsidRPr="00982B6D">
        <w:rPr>
          <w:lang w:val="en-GB" w:eastAsia="cs-CZ"/>
        </w:rPr>
        <w:t>salience</w:t>
      </w:r>
      <w:r w:rsidRPr="00982B6D">
        <w:rPr>
          <w:lang w:val="en-GB" w:eastAsia="cs-CZ"/>
        </w:rPr>
        <w:t xml:space="preserve"> </w:t>
      </w:r>
      <w:r w:rsidR="0002726C" w:rsidRPr="00982B6D">
        <w:rPr>
          <w:lang w:val="en-GB" w:eastAsia="cs-CZ"/>
        </w:rPr>
        <w:t>because</w:t>
      </w:r>
      <w:r w:rsidR="00A632CE" w:rsidRPr="00982B6D">
        <w:rPr>
          <w:lang w:val="en-GB" w:eastAsia="cs-CZ"/>
        </w:rPr>
        <w:t xml:space="preserve"> </w:t>
      </w:r>
      <w:r w:rsidRPr="00982B6D">
        <w:rPr>
          <w:lang w:val="en-GB" w:eastAsia="cs-CZ"/>
        </w:rPr>
        <w:t xml:space="preserve">many mental processes do not occur at a conscious level (Smith, 2010). This is </w:t>
      </w:r>
      <w:r w:rsidR="0067388B" w:rsidRPr="00982B6D">
        <w:rPr>
          <w:lang w:val="en-GB" w:eastAsia="cs-CZ"/>
        </w:rPr>
        <w:t>relevant</w:t>
      </w:r>
      <w:r w:rsidRPr="00982B6D">
        <w:rPr>
          <w:lang w:val="en-GB" w:eastAsia="cs-CZ"/>
        </w:rPr>
        <w:t xml:space="preserve">, for example, in the case of energy-related </w:t>
      </w:r>
      <w:proofErr w:type="spellStart"/>
      <w:r w:rsidRPr="00982B6D">
        <w:rPr>
          <w:lang w:val="en-GB" w:eastAsia="cs-CZ"/>
        </w:rPr>
        <w:t>behavior</w:t>
      </w:r>
      <w:proofErr w:type="spellEnd"/>
      <w:r w:rsidRPr="00982B6D">
        <w:rPr>
          <w:lang w:val="en-GB" w:eastAsia="cs-CZ"/>
        </w:rPr>
        <w:t xml:space="preserve">, which is typically associated with so many everyday activities that it is difficult for economic agents to pay sufficient attention to each aspect. </w:t>
      </w:r>
      <w:r w:rsidR="00653877" w:rsidRPr="00982B6D">
        <w:rPr>
          <w:lang w:val="en-GB" w:eastAsia="cs-CZ"/>
        </w:rPr>
        <w:t xml:space="preserve">Furthermore, we are not sure that the authors distinguish enough between the different concepts within the broader </w:t>
      </w:r>
      <w:r w:rsidR="00E72A42">
        <w:rPr>
          <w:lang w:val="en-GB" w:eastAsia="cs-CZ"/>
        </w:rPr>
        <w:t>Family of Bounded Rationality Approaches</w:t>
      </w:r>
      <w:r w:rsidR="00653877" w:rsidRPr="00982B6D">
        <w:rPr>
          <w:lang w:val="en-GB" w:eastAsia="cs-CZ"/>
        </w:rPr>
        <w:t xml:space="preserve">. </w:t>
      </w:r>
      <w:r w:rsidR="00D00B00" w:rsidRPr="00982B6D">
        <w:rPr>
          <w:lang w:val="en-GB" w:eastAsia="cs-CZ"/>
        </w:rPr>
        <w:t xml:space="preserve">While the BRA sees people as irrational, the PRA and ERA do not. This connects both concepts not only to Felin and </w:t>
      </w:r>
      <w:proofErr w:type="spellStart"/>
      <w:r w:rsidR="00D00B00" w:rsidRPr="00982B6D">
        <w:rPr>
          <w:lang w:val="en-GB" w:eastAsia="cs-CZ"/>
        </w:rPr>
        <w:t>Koenderink's</w:t>
      </w:r>
      <w:proofErr w:type="spellEnd"/>
      <w:r w:rsidR="00D00B00" w:rsidRPr="00982B6D">
        <w:rPr>
          <w:lang w:val="en-GB" w:eastAsia="cs-CZ"/>
        </w:rPr>
        <w:t xml:space="preserve"> approach but also to modern economics. </w:t>
      </w:r>
      <w:r w:rsidR="005E5BD2" w:rsidRPr="00982B6D">
        <w:rPr>
          <w:lang w:val="en-GB" w:eastAsia="cs-CZ"/>
        </w:rPr>
        <w:t xml:space="preserve">The authors point </w:t>
      </w:r>
      <w:r w:rsidR="00B546CF">
        <w:rPr>
          <w:lang w:val="en-GB" w:eastAsia="cs-CZ"/>
        </w:rPr>
        <w:t>to</w:t>
      </w:r>
      <w:r w:rsidR="005E5BD2" w:rsidRPr="00982B6D">
        <w:rPr>
          <w:lang w:val="en-GB" w:eastAsia="cs-CZ"/>
        </w:rPr>
        <w:t xml:space="preserve"> the importance of naturally limited cognitive abilities, time, resources, and the complexity of the </w:t>
      </w:r>
      <w:r w:rsidR="00DA62C3">
        <w:rPr>
          <w:lang w:val="en-GB" w:eastAsia="cs-CZ"/>
        </w:rPr>
        <w:t>real-world</w:t>
      </w:r>
      <w:r w:rsidR="005E5BD2" w:rsidRPr="00982B6D">
        <w:rPr>
          <w:lang w:val="en-GB" w:eastAsia="cs-CZ"/>
        </w:rPr>
        <w:t xml:space="preserve"> environment, and criticize </w:t>
      </w:r>
      <w:r w:rsidR="003927A2">
        <w:rPr>
          <w:lang w:val="en-GB" w:eastAsia="cs-CZ"/>
        </w:rPr>
        <w:t xml:space="preserve">the </w:t>
      </w:r>
      <w:r w:rsidR="00186074">
        <w:rPr>
          <w:lang w:val="en-GB" w:eastAsia="cs-CZ"/>
        </w:rPr>
        <w:t>family of bounded rationality approaches</w:t>
      </w:r>
      <w:r w:rsidR="005E5BD2" w:rsidRPr="00982B6D">
        <w:rPr>
          <w:lang w:val="en-GB" w:eastAsia="cs-CZ"/>
        </w:rPr>
        <w:t xml:space="preserve"> for believing in an "all-seeing eye" theory of perception, but we agree with G. </w:t>
      </w:r>
      <w:proofErr w:type="spellStart"/>
      <w:r w:rsidR="005E5BD2" w:rsidRPr="00982B6D">
        <w:rPr>
          <w:lang w:val="en-GB" w:eastAsia="cs-CZ"/>
        </w:rPr>
        <w:t>Gigerenzer</w:t>
      </w:r>
      <w:proofErr w:type="spellEnd"/>
      <w:r w:rsidR="005E5BD2" w:rsidRPr="00982B6D">
        <w:rPr>
          <w:lang w:val="en-GB" w:eastAsia="cs-CZ"/>
        </w:rPr>
        <w:t xml:space="preserve"> who explains that </w:t>
      </w:r>
      <w:r w:rsidR="00B546CF">
        <w:rPr>
          <w:lang w:val="en-GB" w:eastAsia="cs-CZ"/>
        </w:rPr>
        <w:t xml:space="preserve">the </w:t>
      </w:r>
      <w:r w:rsidR="005E5BD2" w:rsidRPr="00982B6D">
        <w:rPr>
          <w:lang w:val="en-GB" w:eastAsia="cs-CZ"/>
        </w:rPr>
        <w:t>ERA is functional rather than "true" and that assumptions about humans within this approach are based on basic experiences of every</w:t>
      </w:r>
      <w:r w:rsidR="0002726C" w:rsidRPr="00982B6D">
        <w:rPr>
          <w:lang w:val="en-GB" w:eastAsia="cs-CZ"/>
        </w:rPr>
        <w:t xml:space="preserve">day life (Chater et al., 2017). </w:t>
      </w:r>
      <w:r w:rsidR="005E5BD2" w:rsidRPr="00982B6D">
        <w:rPr>
          <w:lang w:val="en-GB" w:eastAsia="cs-CZ"/>
        </w:rPr>
        <w:t xml:space="preserve">Despite these and other limitations, </w:t>
      </w:r>
      <w:r w:rsidR="0002726C" w:rsidRPr="00982B6D">
        <w:rPr>
          <w:lang w:val="en-GB" w:eastAsia="cs-CZ"/>
        </w:rPr>
        <w:t xml:space="preserve">we argue that </w:t>
      </w:r>
      <w:r w:rsidR="005E5BD2" w:rsidRPr="00982B6D">
        <w:rPr>
          <w:lang w:val="en-GB" w:eastAsia="cs-CZ"/>
        </w:rPr>
        <w:t xml:space="preserve">Felin and </w:t>
      </w:r>
      <w:proofErr w:type="spellStart"/>
      <w:r w:rsidR="005E5BD2" w:rsidRPr="00982B6D">
        <w:rPr>
          <w:lang w:val="en-GB" w:eastAsia="cs-CZ"/>
        </w:rPr>
        <w:t>Koenderink</w:t>
      </w:r>
      <w:proofErr w:type="spellEnd"/>
      <w:r w:rsidR="005E5BD2" w:rsidRPr="00982B6D">
        <w:rPr>
          <w:lang w:val="en-GB" w:eastAsia="cs-CZ"/>
        </w:rPr>
        <w:t xml:space="preserve"> (2022) and Felin et al. (2017) offer comprehensive epistemological insights into human and scientific issues</w:t>
      </w:r>
      <w:r w:rsidR="00A632CE" w:rsidRPr="00982B6D">
        <w:rPr>
          <w:lang w:val="en-GB" w:eastAsia="cs-CZ"/>
        </w:rPr>
        <w:t>.</w:t>
      </w:r>
      <w:r w:rsidR="005E5BD2" w:rsidRPr="00982B6D">
        <w:rPr>
          <w:lang w:val="en-GB" w:eastAsia="cs-CZ"/>
        </w:rPr>
        <w:t xml:space="preserve"> </w:t>
      </w:r>
      <w:r w:rsidR="00DD0F36" w:rsidRPr="00982B6D">
        <w:rPr>
          <w:lang w:val="en-GB" w:eastAsia="cs-CZ"/>
        </w:rPr>
        <w:t>Therefore,</w:t>
      </w:r>
      <w:r w:rsidR="005E5BD2" w:rsidRPr="00982B6D">
        <w:rPr>
          <w:lang w:val="en-GB" w:eastAsia="cs-CZ"/>
        </w:rPr>
        <w:t xml:space="preserve"> </w:t>
      </w:r>
      <w:r w:rsidR="00B546CF">
        <w:rPr>
          <w:lang w:val="en-GB" w:eastAsia="cs-CZ"/>
        </w:rPr>
        <w:t>our</w:t>
      </w:r>
      <w:r w:rsidR="005E5BD2" w:rsidRPr="00982B6D">
        <w:rPr>
          <w:lang w:val="en-GB" w:eastAsia="cs-CZ"/>
        </w:rPr>
        <w:t xml:space="preserve"> final and more general point is that their work can make </w:t>
      </w:r>
      <w:r w:rsidR="00323297">
        <w:rPr>
          <w:lang w:val="en-GB" w:eastAsia="cs-CZ"/>
        </w:rPr>
        <w:t>significant contributions</w:t>
      </w:r>
      <w:r w:rsidR="005E5BD2" w:rsidRPr="00982B6D">
        <w:rPr>
          <w:lang w:val="en-GB" w:eastAsia="cs-CZ"/>
        </w:rPr>
        <w:t xml:space="preserve"> to both economic theory and </w:t>
      </w:r>
      <w:proofErr w:type="gramStart"/>
      <w:r w:rsidR="005E5BD2" w:rsidRPr="00982B6D">
        <w:rPr>
          <w:lang w:val="en-GB" w:eastAsia="cs-CZ"/>
        </w:rPr>
        <w:t>practice, and</w:t>
      </w:r>
      <w:proofErr w:type="gramEnd"/>
      <w:r w:rsidR="005E5BD2" w:rsidRPr="00982B6D">
        <w:rPr>
          <w:lang w:val="en-GB" w:eastAsia="cs-CZ"/>
        </w:rPr>
        <w:t xml:space="preserve"> provide alternative foundations for business and environmental ethics.</w:t>
      </w:r>
    </w:p>
    <w:p w14:paraId="7F5B7B7C" w14:textId="77777777" w:rsidR="008B0CC8" w:rsidRDefault="008B0CC8" w:rsidP="00C653A1">
      <w:pPr>
        <w:pStyle w:val="FootnoteText"/>
        <w:rPr>
          <w:b/>
          <w:lang w:val="en-GB" w:eastAsia="cs-CZ"/>
        </w:rPr>
      </w:pPr>
    </w:p>
    <w:p w14:paraId="6CFE177E" w14:textId="0CCB0A9F" w:rsidR="00D37DC6" w:rsidRDefault="00F53DAD" w:rsidP="00C653A1">
      <w:pPr>
        <w:pStyle w:val="FootnoteText"/>
        <w:rPr>
          <w:rFonts w:cs="Times New Roman"/>
          <w:lang w:val="en-US"/>
        </w:rPr>
      </w:pPr>
      <w:r>
        <w:rPr>
          <w:b/>
          <w:lang w:val="en-GB" w:eastAsia="cs-CZ"/>
        </w:rPr>
        <w:t>Acknowledgments</w:t>
      </w:r>
      <w:r w:rsidR="00737C43" w:rsidRPr="00982B6D">
        <w:rPr>
          <w:b/>
          <w:lang w:val="en-GB" w:eastAsia="cs-CZ"/>
        </w:rPr>
        <w:t xml:space="preserve">: </w:t>
      </w:r>
      <w:r w:rsidRPr="00D7000F">
        <w:rPr>
          <w:rFonts w:cs="Times New Roman"/>
          <w:lang w:val="en-US"/>
        </w:rPr>
        <w:t xml:space="preserve">We gratefully acknowledge </w:t>
      </w:r>
      <w:r w:rsidR="00F27587">
        <w:rPr>
          <w:rFonts w:cs="Times New Roman"/>
          <w:lang w:val="en-US"/>
        </w:rPr>
        <w:t xml:space="preserve">the </w:t>
      </w:r>
      <w:r w:rsidRPr="00D7000F">
        <w:rPr>
          <w:rFonts w:cs="Times New Roman"/>
          <w:lang w:val="en-US"/>
        </w:rPr>
        <w:t xml:space="preserve">support from SGS project no. </w:t>
      </w:r>
      <w:r w:rsidRPr="00F53DAD">
        <w:rPr>
          <w:rFonts w:cs="Times New Roman"/>
          <w:lang w:val="en-US"/>
        </w:rPr>
        <w:t>SP2024/068</w:t>
      </w:r>
      <w:r>
        <w:rPr>
          <w:rFonts w:cs="Times New Roman"/>
          <w:lang w:val="en-US"/>
        </w:rPr>
        <w:t xml:space="preserve"> </w:t>
      </w:r>
      <w:r w:rsidRPr="00D7000F">
        <w:rPr>
          <w:rFonts w:cs="Times New Roman"/>
          <w:lang w:val="en-US"/>
        </w:rPr>
        <w:t>of the VSB – Technical University of Ostrava.</w:t>
      </w:r>
    </w:p>
    <w:p w14:paraId="3198A278" w14:textId="77777777" w:rsidR="00C653A1" w:rsidRDefault="00C653A1" w:rsidP="00C653A1">
      <w:pPr>
        <w:pStyle w:val="FootnoteText"/>
        <w:rPr>
          <w:rFonts w:cs="Times New Roman"/>
          <w:lang w:val="en-US"/>
        </w:rPr>
      </w:pPr>
    </w:p>
    <w:p w14:paraId="0387834B" w14:textId="77777777" w:rsidR="00C653A1" w:rsidRPr="00C653A1" w:rsidRDefault="00C653A1" w:rsidP="00C653A1">
      <w:pPr>
        <w:pStyle w:val="FootnoteText"/>
        <w:rPr>
          <w:rFonts w:cs="Times New Roman"/>
          <w:lang w:val="en-US"/>
        </w:rPr>
      </w:pPr>
    </w:p>
    <w:p w14:paraId="15BC00AB" w14:textId="660F874F" w:rsidR="008E15FE" w:rsidRPr="008E15FE" w:rsidRDefault="003046BF" w:rsidP="008E15FE">
      <w:pPr>
        <w:spacing w:after="120" w:line="240" w:lineRule="auto"/>
        <w:rPr>
          <w:b/>
          <w:sz w:val="18"/>
          <w:szCs w:val="18"/>
          <w:lang w:val="en-GB"/>
        </w:rPr>
      </w:pPr>
      <w:r w:rsidRPr="00982B6D">
        <w:rPr>
          <w:b/>
          <w:sz w:val="18"/>
          <w:szCs w:val="18"/>
          <w:lang w:val="en-GB"/>
        </w:rPr>
        <w:t>References</w:t>
      </w:r>
    </w:p>
    <w:p w14:paraId="6872591A" w14:textId="77777777" w:rsidR="008E15FE" w:rsidRPr="00982B6D" w:rsidRDefault="008E15FE" w:rsidP="00DC59A9">
      <w:pPr>
        <w:pStyle w:val="References"/>
        <w:rPr>
          <w:rFonts w:eastAsia="Times New Roman"/>
          <w:lang w:eastAsia="cs-CZ"/>
        </w:rPr>
      </w:pPr>
      <w:r w:rsidRPr="00982B6D">
        <w:rPr>
          <w:rFonts w:eastAsia="Times New Roman"/>
          <w:lang w:eastAsia="cs-CZ"/>
        </w:rPr>
        <w:t xml:space="preserve">Barclay, P., &amp; Barker, J. L. (2020). Greener than thou: People who protect the environment are more cooperative, compete to be environmental, and benefit from reputation. </w:t>
      </w:r>
      <w:r w:rsidRPr="00982B6D">
        <w:rPr>
          <w:rFonts w:eastAsia="Times New Roman"/>
          <w:i/>
          <w:iCs/>
          <w:lang w:eastAsia="cs-CZ"/>
        </w:rPr>
        <w:t>Journal of Environmental Psychology</w:t>
      </w:r>
      <w:r w:rsidRPr="00982B6D">
        <w:rPr>
          <w:rFonts w:eastAsia="Times New Roman"/>
          <w:lang w:eastAsia="cs-CZ"/>
        </w:rPr>
        <w:t xml:space="preserve">, </w:t>
      </w:r>
      <w:r w:rsidRPr="00982B6D">
        <w:rPr>
          <w:rFonts w:eastAsia="Times New Roman"/>
          <w:i/>
          <w:iCs/>
          <w:lang w:eastAsia="cs-CZ"/>
        </w:rPr>
        <w:t>72</w:t>
      </w:r>
      <w:r w:rsidRPr="00982B6D">
        <w:rPr>
          <w:rFonts w:eastAsia="Times New Roman"/>
          <w:lang w:eastAsia="cs-CZ"/>
        </w:rPr>
        <w:t xml:space="preserve">, 101441. doi:10.1016/j.jenvp.2020.101441 </w:t>
      </w:r>
    </w:p>
    <w:p w14:paraId="05D12CC1" w14:textId="77777777" w:rsidR="008E15FE" w:rsidRPr="00982B6D" w:rsidRDefault="008E15FE" w:rsidP="00715B86">
      <w:pPr>
        <w:pStyle w:val="References"/>
        <w:rPr>
          <w:rFonts w:eastAsia="Times New Roman"/>
          <w:lang w:eastAsia="cs-CZ"/>
        </w:rPr>
      </w:pPr>
      <w:r w:rsidRPr="00982B6D">
        <w:rPr>
          <w:rFonts w:eastAsia="Times New Roman"/>
          <w:lang w:eastAsia="cs-CZ"/>
        </w:rPr>
        <w:t xml:space="preserve">Becchio, G. (2019). Behavioral Economics, Gender Economics, and feminist economics: Friends or foes? </w:t>
      </w:r>
      <w:r w:rsidRPr="00982B6D">
        <w:rPr>
          <w:rFonts w:eastAsia="Times New Roman"/>
          <w:i/>
          <w:iCs/>
          <w:lang w:eastAsia="cs-CZ"/>
        </w:rPr>
        <w:t>Journal of Economic Methodology</w:t>
      </w:r>
      <w:r w:rsidRPr="00982B6D">
        <w:rPr>
          <w:rFonts w:eastAsia="Times New Roman"/>
          <w:lang w:eastAsia="cs-CZ"/>
        </w:rPr>
        <w:t xml:space="preserve">, </w:t>
      </w:r>
      <w:r w:rsidRPr="00982B6D">
        <w:rPr>
          <w:rFonts w:eastAsia="Times New Roman"/>
          <w:i/>
          <w:iCs/>
          <w:lang w:eastAsia="cs-CZ"/>
        </w:rPr>
        <w:t>26</w:t>
      </w:r>
      <w:r w:rsidRPr="00982B6D">
        <w:rPr>
          <w:rFonts w:eastAsia="Times New Roman"/>
          <w:lang w:eastAsia="cs-CZ"/>
        </w:rPr>
        <w:t xml:space="preserve">(3), 259–271. doi:10.1080/1350178x.2019.1625218 </w:t>
      </w:r>
    </w:p>
    <w:p w14:paraId="44AE8BEE" w14:textId="77777777" w:rsidR="008E15FE" w:rsidRPr="00982B6D" w:rsidRDefault="008E15FE" w:rsidP="00E91622">
      <w:pPr>
        <w:pStyle w:val="References"/>
        <w:rPr>
          <w:rFonts w:eastAsia="Times New Roman"/>
          <w:lang w:eastAsia="cs-CZ"/>
        </w:rPr>
      </w:pPr>
      <w:r w:rsidRPr="00982B6D">
        <w:rPr>
          <w:rFonts w:eastAsia="Times New Roman"/>
          <w:lang w:eastAsia="cs-CZ"/>
        </w:rPr>
        <w:t xml:space="preserve">Boland, L. A. (2003). </w:t>
      </w:r>
      <w:r w:rsidRPr="00982B6D">
        <w:rPr>
          <w:rFonts w:eastAsia="Times New Roman"/>
          <w:i/>
          <w:iCs/>
          <w:lang w:eastAsia="cs-CZ"/>
        </w:rPr>
        <w:t>The foundations of Economic Method A popperian perspective</w:t>
      </w:r>
      <w:r w:rsidRPr="00982B6D">
        <w:rPr>
          <w:rFonts w:eastAsia="Times New Roman"/>
          <w:lang w:eastAsia="cs-CZ"/>
        </w:rPr>
        <w:t xml:space="preserve">. London: Routledge. </w:t>
      </w:r>
    </w:p>
    <w:p w14:paraId="773AFC8E" w14:textId="77777777" w:rsidR="008E15FE" w:rsidRPr="00982B6D" w:rsidRDefault="008E15FE" w:rsidP="00826F35">
      <w:pPr>
        <w:pStyle w:val="References"/>
        <w:rPr>
          <w:rFonts w:eastAsia="Times New Roman"/>
          <w:lang w:eastAsia="cs-CZ"/>
        </w:rPr>
      </w:pPr>
      <w:r w:rsidRPr="00982B6D">
        <w:rPr>
          <w:rFonts w:eastAsia="Times New Roman"/>
          <w:lang w:eastAsia="cs-CZ"/>
        </w:rPr>
        <w:t xml:space="preserve">Bolis, I., Morioka, S. N., &amp; Sznelwar, L. I. (2017). Are we making decisions in a sustainable way? A comprehensive literature review about rationalities for sustainable development. </w:t>
      </w:r>
      <w:r w:rsidRPr="00982B6D">
        <w:rPr>
          <w:rFonts w:eastAsia="Times New Roman"/>
          <w:i/>
          <w:iCs/>
          <w:lang w:eastAsia="cs-CZ"/>
        </w:rPr>
        <w:t>Journal of Cleaner Production</w:t>
      </w:r>
      <w:r w:rsidRPr="00982B6D">
        <w:rPr>
          <w:rFonts w:eastAsia="Times New Roman"/>
          <w:lang w:eastAsia="cs-CZ"/>
        </w:rPr>
        <w:t xml:space="preserve">, </w:t>
      </w:r>
      <w:r w:rsidRPr="00982B6D">
        <w:rPr>
          <w:rFonts w:eastAsia="Times New Roman"/>
          <w:i/>
          <w:iCs/>
          <w:lang w:eastAsia="cs-CZ"/>
        </w:rPr>
        <w:t>145</w:t>
      </w:r>
      <w:r w:rsidRPr="00982B6D">
        <w:rPr>
          <w:rFonts w:eastAsia="Times New Roman"/>
          <w:lang w:eastAsia="cs-CZ"/>
        </w:rPr>
        <w:t xml:space="preserve">, 310–322. doi:10.1016/j.jclepro.2017.01.025 </w:t>
      </w:r>
    </w:p>
    <w:p w14:paraId="2CF7BE49" w14:textId="77777777" w:rsidR="008E15FE" w:rsidRPr="00982B6D" w:rsidRDefault="008E15FE" w:rsidP="003D27B9">
      <w:pPr>
        <w:pStyle w:val="References"/>
        <w:rPr>
          <w:rFonts w:eastAsia="Times New Roman"/>
          <w:lang w:eastAsia="cs-CZ"/>
        </w:rPr>
      </w:pPr>
      <w:r w:rsidRPr="00982B6D">
        <w:rPr>
          <w:rFonts w:eastAsia="Times New Roman"/>
          <w:lang w:eastAsia="cs-CZ"/>
        </w:rPr>
        <w:t xml:space="preserve">Bruers, S. (2023). Review of behavioral economics models of the altruistic crowding‐out effect from monetary incentives. </w:t>
      </w:r>
      <w:r w:rsidRPr="00982B6D">
        <w:rPr>
          <w:rFonts w:eastAsia="Times New Roman"/>
          <w:i/>
          <w:iCs/>
          <w:lang w:eastAsia="cs-CZ"/>
        </w:rPr>
        <w:t>Journal of Economic Surveys</w:t>
      </w:r>
      <w:r w:rsidRPr="00982B6D">
        <w:rPr>
          <w:rFonts w:eastAsia="Times New Roman"/>
          <w:lang w:eastAsia="cs-CZ"/>
        </w:rPr>
        <w:t xml:space="preserve">. doi:10.1111/joes.12606 </w:t>
      </w:r>
    </w:p>
    <w:p w14:paraId="374BC32C" w14:textId="77777777" w:rsidR="008E15FE" w:rsidRPr="00982B6D" w:rsidRDefault="008E15FE" w:rsidP="0034235E">
      <w:pPr>
        <w:pStyle w:val="References"/>
        <w:rPr>
          <w:rFonts w:eastAsia="Times New Roman"/>
          <w:lang w:eastAsia="cs-CZ"/>
        </w:rPr>
      </w:pPr>
      <w:r w:rsidRPr="00982B6D">
        <w:rPr>
          <w:rFonts w:eastAsia="Times New Roman"/>
          <w:lang w:eastAsia="cs-CZ"/>
        </w:rPr>
        <w:t xml:space="preserve">Bruni, L. (2008). </w:t>
      </w:r>
      <w:r w:rsidRPr="00982B6D">
        <w:rPr>
          <w:rFonts w:eastAsia="Times New Roman"/>
          <w:i/>
          <w:iCs/>
          <w:lang w:eastAsia="cs-CZ"/>
        </w:rPr>
        <w:t>Reciprocity, altruism and the Civil Society: In Praise of heterogeneity</w:t>
      </w:r>
      <w:r w:rsidRPr="00982B6D">
        <w:rPr>
          <w:rFonts w:eastAsia="Times New Roman"/>
          <w:lang w:eastAsia="cs-CZ"/>
        </w:rPr>
        <w:t xml:space="preserve">. London: Routledge. </w:t>
      </w:r>
    </w:p>
    <w:p w14:paraId="708B41DA" w14:textId="77777777" w:rsidR="008E15FE" w:rsidRPr="00982B6D" w:rsidRDefault="008E15FE" w:rsidP="00402866">
      <w:pPr>
        <w:pStyle w:val="References"/>
        <w:rPr>
          <w:rFonts w:eastAsia="Times New Roman"/>
          <w:lang w:eastAsia="cs-CZ"/>
        </w:rPr>
      </w:pPr>
      <w:r w:rsidRPr="00982B6D">
        <w:rPr>
          <w:rFonts w:eastAsia="Times New Roman"/>
          <w:lang w:eastAsia="cs-CZ"/>
        </w:rPr>
        <w:t xml:space="preserve">Bruni, L., &amp; Santori, P. (2022). The other invisible hand. the social and economic effects of theodicy in Vico and Genovesi. </w:t>
      </w:r>
      <w:r w:rsidRPr="00982B6D">
        <w:rPr>
          <w:rFonts w:eastAsia="Times New Roman"/>
          <w:i/>
          <w:iCs/>
          <w:lang w:eastAsia="cs-CZ"/>
        </w:rPr>
        <w:t>The European Journal of the History of Economic Thought</w:t>
      </w:r>
      <w:r w:rsidRPr="00982B6D">
        <w:rPr>
          <w:rFonts w:eastAsia="Times New Roman"/>
          <w:lang w:eastAsia="cs-CZ"/>
        </w:rPr>
        <w:t xml:space="preserve">, </w:t>
      </w:r>
      <w:r w:rsidRPr="00982B6D">
        <w:rPr>
          <w:rFonts w:eastAsia="Times New Roman"/>
          <w:i/>
          <w:iCs/>
          <w:lang w:eastAsia="cs-CZ"/>
        </w:rPr>
        <w:t>29</w:t>
      </w:r>
      <w:r w:rsidRPr="00982B6D">
        <w:rPr>
          <w:rFonts w:eastAsia="Times New Roman"/>
          <w:lang w:eastAsia="cs-CZ"/>
        </w:rPr>
        <w:t xml:space="preserve">(3), 548–566. doi:10.1080/09672567.2022.2048677 </w:t>
      </w:r>
    </w:p>
    <w:p w14:paraId="296A445A" w14:textId="77777777" w:rsidR="008E15FE" w:rsidRPr="00982B6D" w:rsidRDefault="008E15FE" w:rsidP="004270A4">
      <w:pPr>
        <w:pStyle w:val="References"/>
        <w:rPr>
          <w:rFonts w:eastAsia="Times New Roman"/>
          <w:lang w:eastAsia="cs-CZ"/>
        </w:rPr>
      </w:pPr>
      <w:r w:rsidRPr="00982B6D">
        <w:rPr>
          <w:rFonts w:eastAsia="Times New Roman"/>
          <w:lang w:eastAsia="cs-CZ"/>
        </w:rPr>
        <w:t xml:space="preserve">Causes and Effects of Climate Change. (2024). Retrieved from https://www.un.org/en/climatechange/science/causes-effects-climate-change?fbclid=IwY2xjawEWuelleHRuA2FlbQIxMAABHVa4bvfn_EKnLLAcEKIRDga5Y76VIUaktLb9hwlm0jf21qJn3ZEqhFruIA_aem_ukO51Xqkj3hVXsmlj6JlJg </w:t>
      </w:r>
    </w:p>
    <w:p w14:paraId="6CCD09C8" w14:textId="77777777" w:rsidR="008E15FE" w:rsidRPr="00982B6D" w:rsidRDefault="008E15FE" w:rsidP="008E15FE">
      <w:pPr>
        <w:pStyle w:val="References"/>
        <w:rPr>
          <w:rFonts w:eastAsia="Times New Roman"/>
          <w:lang w:eastAsia="cs-CZ"/>
        </w:rPr>
      </w:pPr>
      <w:r w:rsidRPr="008E15FE">
        <w:rPr>
          <w:rFonts w:eastAsia="Times New Roman"/>
          <w:lang w:eastAsia="cs-CZ"/>
        </w:rPr>
        <w:t xml:space="preserve">Causes and effects of climate change. (n.d.). Retrieved from https://www.un.org/en/climatechange/science/causes-effects-climate-change?fbclid=IwY2xjawEWuelleHRuA2FlbQIxMAABHVa4bvfn_EKnLLAcEKIRDga5Y76VIUaktLb9hwlm0jf21qJn3ZEqhFruIA_aem_ukO51Xqkj3hVXsmlj6JlJg </w:t>
      </w:r>
    </w:p>
    <w:p w14:paraId="10FD3CBD" w14:textId="77777777" w:rsidR="008E15FE" w:rsidRPr="00982B6D" w:rsidRDefault="008E15FE" w:rsidP="002C4B41">
      <w:pPr>
        <w:pStyle w:val="References"/>
        <w:rPr>
          <w:rFonts w:eastAsia="Times New Roman"/>
          <w:lang w:eastAsia="cs-CZ"/>
        </w:rPr>
      </w:pPr>
      <w:r w:rsidRPr="00982B6D">
        <w:rPr>
          <w:rFonts w:eastAsia="Times New Roman"/>
          <w:lang w:eastAsia="cs-CZ"/>
        </w:rPr>
        <w:t xml:space="preserve">Czajkowski, M., Hanley, N., &amp; Nyborg, K. (2015). Social norms, morals and self-interest as determinants of pro-environment behaviours: The case of household recycling. </w:t>
      </w:r>
      <w:r w:rsidRPr="00982B6D">
        <w:rPr>
          <w:rFonts w:eastAsia="Times New Roman"/>
          <w:i/>
          <w:iCs/>
          <w:lang w:eastAsia="cs-CZ"/>
        </w:rPr>
        <w:t>Environmental and Resource Economics</w:t>
      </w:r>
      <w:r w:rsidRPr="00982B6D">
        <w:rPr>
          <w:rFonts w:eastAsia="Times New Roman"/>
          <w:lang w:eastAsia="cs-CZ"/>
        </w:rPr>
        <w:t xml:space="preserve">, </w:t>
      </w:r>
      <w:r w:rsidRPr="00982B6D">
        <w:rPr>
          <w:rFonts w:eastAsia="Times New Roman"/>
          <w:i/>
          <w:iCs/>
          <w:lang w:eastAsia="cs-CZ"/>
        </w:rPr>
        <w:t>66</w:t>
      </w:r>
      <w:r w:rsidRPr="00982B6D">
        <w:rPr>
          <w:rFonts w:eastAsia="Times New Roman"/>
          <w:lang w:eastAsia="cs-CZ"/>
        </w:rPr>
        <w:t xml:space="preserve">(4), 647–670. doi:10.1007/s10640-015-9964-3 </w:t>
      </w:r>
    </w:p>
    <w:p w14:paraId="5E0FD488" w14:textId="77777777" w:rsidR="008E15FE" w:rsidRPr="00982B6D" w:rsidRDefault="008E15FE" w:rsidP="00AA7B3B">
      <w:pPr>
        <w:pStyle w:val="References"/>
        <w:rPr>
          <w:rFonts w:eastAsia="Times New Roman"/>
          <w:lang w:eastAsia="cs-CZ"/>
        </w:rPr>
      </w:pPr>
      <w:r w:rsidRPr="00982B6D">
        <w:rPr>
          <w:rFonts w:eastAsia="Times New Roman"/>
          <w:lang w:eastAsia="cs-CZ"/>
        </w:rPr>
        <w:t xml:space="preserve">Daniel, D., Pande, S., &amp; Rietveld, L. (2022). Endogeneity in water use behaviour across case studies of household water treatment adoption in developing countries. </w:t>
      </w:r>
      <w:r w:rsidRPr="00982B6D">
        <w:rPr>
          <w:rFonts w:eastAsia="Times New Roman"/>
          <w:i/>
          <w:iCs/>
          <w:lang w:eastAsia="cs-CZ"/>
        </w:rPr>
        <w:t>World Development Perspectives</w:t>
      </w:r>
      <w:r w:rsidRPr="00982B6D">
        <w:rPr>
          <w:rFonts w:eastAsia="Times New Roman"/>
          <w:lang w:eastAsia="cs-CZ"/>
        </w:rPr>
        <w:t xml:space="preserve">, </w:t>
      </w:r>
      <w:r w:rsidRPr="00982B6D">
        <w:rPr>
          <w:rFonts w:eastAsia="Times New Roman"/>
          <w:i/>
          <w:iCs/>
          <w:lang w:eastAsia="cs-CZ"/>
        </w:rPr>
        <w:t>25</w:t>
      </w:r>
      <w:r w:rsidRPr="00982B6D">
        <w:rPr>
          <w:rFonts w:eastAsia="Times New Roman"/>
          <w:lang w:eastAsia="cs-CZ"/>
        </w:rPr>
        <w:t xml:space="preserve">, 100385. doi:10.1016/j.wdp.2021.100385 </w:t>
      </w:r>
    </w:p>
    <w:p w14:paraId="20595640" w14:textId="77777777" w:rsidR="008E15FE" w:rsidRPr="00982B6D" w:rsidRDefault="008E15FE" w:rsidP="00DC59A9">
      <w:pPr>
        <w:pStyle w:val="References"/>
        <w:rPr>
          <w:rFonts w:eastAsia="Times New Roman"/>
          <w:lang w:eastAsia="cs-CZ"/>
        </w:rPr>
      </w:pPr>
      <w:r w:rsidRPr="00982B6D">
        <w:rPr>
          <w:rFonts w:eastAsia="Times New Roman"/>
          <w:lang w:eastAsia="cs-CZ"/>
        </w:rPr>
        <w:t xml:space="preserve">De Dominicis, S., Schultz, P. W., &amp; Bonaiuto, M. (2017). Protecting the environment for self-interested reasons: Altruism is not the only pathway to sustainability. </w:t>
      </w:r>
      <w:r w:rsidRPr="00982B6D">
        <w:rPr>
          <w:rFonts w:eastAsia="Times New Roman"/>
          <w:i/>
          <w:iCs/>
          <w:lang w:eastAsia="cs-CZ"/>
        </w:rPr>
        <w:t>Frontiers in Psychology</w:t>
      </w:r>
      <w:r w:rsidRPr="00982B6D">
        <w:rPr>
          <w:rFonts w:eastAsia="Times New Roman"/>
          <w:lang w:eastAsia="cs-CZ"/>
        </w:rPr>
        <w:t xml:space="preserve">, </w:t>
      </w:r>
      <w:r w:rsidRPr="00982B6D">
        <w:rPr>
          <w:rFonts w:eastAsia="Times New Roman"/>
          <w:i/>
          <w:iCs/>
          <w:lang w:eastAsia="cs-CZ"/>
        </w:rPr>
        <w:t>8</w:t>
      </w:r>
      <w:r w:rsidRPr="00982B6D">
        <w:rPr>
          <w:rFonts w:eastAsia="Times New Roman"/>
          <w:lang w:eastAsia="cs-CZ"/>
        </w:rPr>
        <w:t xml:space="preserve">. doi:10.3389/fpsyg.2017.01065 </w:t>
      </w:r>
    </w:p>
    <w:p w14:paraId="1E4E9DDC" w14:textId="77777777" w:rsidR="008E15FE" w:rsidRPr="008E15FE" w:rsidRDefault="008E15FE" w:rsidP="008E15FE">
      <w:pPr>
        <w:pStyle w:val="References"/>
        <w:rPr>
          <w:rFonts w:eastAsia="Times New Roman"/>
          <w:lang w:eastAsia="cs-CZ"/>
        </w:rPr>
      </w:pPr>
      <w:r w:rsidRPr="008E15FE">
        <w:rPr>
          <w:rFonts w:eastAsia="Times New Roman"/>
          <w:lang w:eastAsia="cs-CZ"/>
        </w:rPr>
        <w:t xml:space="preserve">De Dominicis, S., Schultz, P. W., &amp; Bonaiuto, M. (2017). Protecting the environment for self-interested reasons: Altruism is not the only pathway to sustainability. </w:t>
      </w:r>
      <w:r w:rsidRPr="008E15FE">
        <w:rPr>
          <w:rFonts w:eastAsia="Times New Roman"/>
          <w:i/>
          <w:iCs/>
          <w:lang w:eastAsia="cs-CZ"/>
        </w:rPr>
        <w:t>Frontiers in Psychology</w:t>
      </w:r>
      <w:r w:rsidRPr="008E15FE">
        <w:rPr>
          <w:rFonts w:eastAsia="Times New Roman"/>
          <w:lang w:eastAsia="cs-CZ"/>
        </w:rPr>
        <w:t xml:space="preserve">, </w:t>
      </w:r>
      <w:r w:rsidRPr="008E15FE">
        <w:rPr>
          <w:rFonts w:eastAsia="Times New Roman"/>
          <w:i/>
          <w:iCs/>
          <w:lang w:eastAsia="cs-CZ"/>
        </w:rPr>
        <w:t>8</w:t>
      </w:r>
      <w:r w:rsidRPr="008E15FE">
        <w:rPr>
          <w:rFonts w:eastAsia="Times New Roman"/>
          <w:lang w:eastAsia="cs-CZ"/>
        </w:rPr>
        <w:t xml:space="preserve">. doi:10.3389/fpsyg.2017.01065 </w:t>
      </w:r>
    </w:p>
    <w:p w14:paraId="490AB4C6" w14:textId="77777777" w:rsidR="008E15FE" w:rsidRPr="00982B6D" w:rsidRDefault="008E15FE" w:rsidP="00D91FB8">
      <w:pPr>
        <w:pStyle w:val="References"/>
        <w:rPr>
          <w:rFonts w:eastAsia="Times New Roman"/>
          <w:lang w:eastAsia="cs-CZ"/>
        </w:rPr>
      </w:pPr>
      <w:r w:rsidRPr="00982B6D">
        <w:rPr>
          <w:rFonts w:eastAsia="Times New Roman"/>
          <w:lang w:eastAsia="cs-CZ"/>
        </w:rPr>
        <w:t xml:space="preserve">Dekker, E., &amp; Remic, B. (2018). Two types of ecological rationality: Or how to best combine psychology and economics. </w:t>
      </w:r>
      <w:r w:rsidRPr="00982B6D">
        <w:rPr>
          <w:rFonts w:eastAsia="Times New Roman"/>
          <w:i/>
          <w:iCs/>
          <w:lang w:eastAsia="cs-CZ"/>
        </w:rPr>
        <w:t>Journal of Economic Methodology</w:t>
      </w:r>
      <w:r w:rsidRPr="00982B6D">
        <w:rPr>
          <w:rFonts w:eastAsia="Times New Roman"/>
          <w:lang w:eastAsia="cs-CZ"/>
        </w:rPr>
        <w:t xml:space="preserve">, </w:t>
      </w:r>
      <w:r w:rsidRPr="00982B6D">
        <w:rPr>
          <w:rFonts w:eastAsia="Times New Roman"/>
          <w:i/>
          <w:iCs/>
          <w:lang w:eastAsia="cs-CZ"/>
        </w:rPr>
        <w:t>26</w:t>
      </w:r>
      <w:r w:rsidRPr="00982B6D">
        <w:rPr>
          <w:rFonts w:eastAsia="Times New Roman"/>
          <w:lang w:eastAsia="cs-CZ"/>
        </w:rPr>
        <w:t xml:space="preserve">(4), 291–306. doi:10.1080/1350178x.2018.1560486 </w:t>
      </w:r>
    </w:p>
    <w:p w14:paraId="3AC5DE15" w14:textId="77777777" w:rsidR="008E15FE" w:rsidRPr="00982B6D" w:rsidRDefault="008E15FE" w:rsidP="00826F35">
      <w:pPr>
        <w:pStyle w:val="References"/>
        <w:rPr>
          <w:rFonts w:eastAsia="Times New Roman"/>
          <w:lang w:eastAsia="cs-CZ"/>
        </w:rPr>
      </w:pPr>
      <w:r w:rsidRPr="00982B6D">
        <w:rPr>
          <w:rFonts w:eastAsia="Times New Roman"/>
          <w:lang w:eastAsia="cs-CZ"/>
        </w:rPr>
        <w:t xml:space="preserve">Demeulenaere, P. (2014). Are there many types of rationality? </w:t>
      </w:r>
      <w:r w:rsidRPr="00982B6D">
        <w:rPr>
          <w:rFonts w:eastAsia="Times New Roman"/>
          <w:i/>
          <w:iCs/>
          <w:lang w:eastAsia="cs-CZ"/>
        </w:rPr>
        <w:t>Papers. Revista de Sociologia</w:t>
      </w:r>
      <w:r w:rsidRPr="00982B6D">
        <w:rPr>
          <w:rFonts w:eastAsia="Times New Roman"/>
          <w:lang w:eastAsia="cs-CZ"/>
        </w:rPr>
        <w:t xml:space="preserve">, </w:t>
      </w:r>
      <w:r w:rsidRPr="00982B6D">
        <w:rPr>
          <w:rFonts w:eastAsia="Times New Roman"/>
          <w:i/>
          <w:iCs/>
          <w:lang w:eastAsia="cs-CZ"/>
        </w:rPr>
        <w:t>99</w:t>
      </w:r>
      <w:r w:rsidRPr="00982B6D">
        <w:rPr>
          <w:rFonts w:eastAsia="Times New Roman"/>
          <w:lang w:eastAsia="cs-CZ"/>
        </w:rPr>
        <w:t xml:space="preserve">(4), 515. doi:10.5565/rev/papers.2114 </w:t>
      </w:r>
    </w:p>
    <w:p w14:paraId="53E5906A" w14:textId="77777777" w:rsidR="008E15FE" w:rsidRPr="00982B6D" w:rsidRDefault="008E15FE" w:rsidP="00DC59A9">
      <w:pPr>
        <w:pStyle w:val="References"/>
        <w:rPr>
          <w:rFonts w:eastAsia="Times New Roman"/>
          <w:lang w:eastAsia="cs-CZ"/>
        </w:rPr>
      </w:pPr>
      <w:r w:rsidRPr="00982B6D">
        <w:rPr>
          <w:rFonts w:eastAsia="Times New Roman"/>
          <w:lang w:eastAsia="cs-CZ"/>
        </w:rPr>
        <w:lastRenderedPageBreak/>
        <w:t xml:space="preserve">Dietz, T., Fitzgerald, A., &amp; Shwom, R. (2005). Environmental values. </w:t>
      </w:r>
      <w:r w:rsidRPr="00982B6D">
        <w:rPr>
          <w:rFonts w:eastAsia="Times New Roman"/>
          <w:i/>
          <w:iCs/>
          <w:lang w:eastAsia="cs-CZ"/>
        </w:rPr>
        <w:t>Annual Review of Environment and Resources</w:t>
      </w:r>
      <w:r w:rsidRPr="00982B6D">
        <w:rPr>
          <w:rFonts w:eastAsia="Times New Roman"/>
          <w:lang w:eastAsia="cs-CZ"/>
        </w:rPr>
        <w:t xml:space="preserve">, </w:t>
      </w:r>
      <w:r w:rsidRPr="00982B6D">
        <w:rPr>
          <w:rFonts w:eastAsia="Times New Roman"/>
          <w:i/>
          <w:iCs/>
          <w:lang w:eastAsia="cs-CZ"/>
        </w:rPr>
        <w:t>30</w:t>
      </w:r>
      <w:r w:rsidRPr="00982B6D">
        <w:rPr>
          <w:rFonts w:eastAsia="Times New Roman"/>
          <w:lang w:eastAsia="cs-CZ"/>
        </w:rPr>
        <w:t xml:space="preserve">(1), 335–372. doi:10.1146/annurev.energy.30.050504.144444 </w:t>
      </w:r>
    </w:p>
    <w:p w14:paraId="28E2029C" w14:textId="77777777" w:rsidR="008E15FE" w:rsidRPr="00982B6D" w:rsidRDefault="008E15FE" w:rsidP="00720308">
      <w:pPr>
        <w:pStyle w:val="References"/>
        <w:rPr>
          <w:rFonts w:eastAsia="Times New Roman"/>
          <w:lang w:eastAsia="cs-CZ"/>
        </w:rPr>
      </w:pPr>
      <w:r w:rsidRPr="00982B6D">
        <w:rPr>
          <w:rFonts w:eastAsia="Times New Roman"/>
          <w:lang w:eastAsia="cs-CZ"/>
        </w:rPr>
        <w:t xml:space="preserve">Dold, M. (2023). Endogenous preferences: A challenge to constitutional political economy’s normative foundation? </w:t>
      </w:r>
      <w:r w:rsidRPr="00982B6D">
        <w:rPr>
          <w:rFonts w:eastAsia="Times New Roman"/>
          <w:i/>
          <w:iCs/>
          <w:lang w:eastAsia="cs-CZ"/>
        </w:rPr>
        <w:t>Constitutional Political Economy</w:t>
      </w:r>
      <w:r w:rsidRPr="00982B6D">
        <w:rPr>
          <w:rFonts w:eastAsia="Times New Roman"/>
          <w:lang w:eastAsia="cs-CZ"/>
        </w:rPr>
        <w:t xml:space="preserve">. doi:10.1007/s10602-023-09417-w </w:t>
      </w:r>
    </w:p>
    <w:p w14:paraId="018AD4D2" w14:textId="77777777" w:rsidR="008E15FE" w:rsidRPr="00982B6D" w:rsidRDefault="008E15FE" w:rsidP="00AB4CA5">
      <w:pPr>
        <w:pStyle w:val="References"/>
        <w:rPr>
          <w:rFonts w:eastAsia="Times New Roman"/>
          <w:lang w:eastAsia="cs-CZ"/>
        </w:rPr>
      </w:pPr>
      <w:r w:rsidRPr="00982B6D">
        <w:rPr>
          <w:rFonts w:eastAsia="Times New Roman"/>
          <w:lang w:eastAsia="cs-CZ"/>
        </w:rPr>
        <w:t xml:space="preserve">Dold, M. F. &amp; Schubert, C. (2018). Toward a behavioral foundation of Normative Economics. </w:t>
      </w:r>
      <w:r w:rsidRPr="00982B6D">
        <w:rPr>
          <w:rFonts w:eastAsia="Times New Roman"/>
          <w:i/>
          <w:iCs/>
          <w:lang w:eastAsia="cs-CZ"/>
        </w:rPr>
        <w:t>Review of Behavioral Economics</w:t>
      </w:r>
      <w:r w:rsidRPr="00982B6D">
        <w:rPr>
          <w:rFonts w:eastAsia="Times New Roman"/>
          <w:lang w:eastAsia="cs-CZ"/>
        </w:rPr>
        <w:t xml:space="preserve">, </w:t>
      </w:r>
      <w:r w:rsidRPr="00982B6D">
        <w:rPr>
          <w:rFonts w:eastAsia="Times New Roman"/>
          <w:i/>
          <w:iCs/>
          <w:lang w:eastAsia="cs-CZ"/>
        </w:rPr>
        <w:t>5</w:t>
      </w:r>
      <w:r w:rsidRPr="00982B6D">
        <w:rPr>
          <w:rFonts w:eastAsia="Times New Roman"/>
          <w:lang w:eastAsia="cs-CZ"/>
        </w:rPr>
        <w:t xml:space="preserve">(3–4), 221–241. doi:10.1561/105.00000097 </w:t>
      </w:r>
    </w:p>
    <w:p w14:paraId="46132DF7" w14:textId="77777777" w:rsidR="008E15FE" w:rsidRPr="00982B6D" w:rsidRDefault="008E15FE" w:rsidP="00F4204E">
      <w:pPr>
        <w:pStyle w:val="References"/>
        <w:rPr>
          <w:rFonts w:eastAsia="Times New Roman"/>
          <w:lang w:eastAsia="cs-CZ"/>
        </w:rPr>
      </w:pPr>
      <w:r w:rsidRPr="00982B6D">
        <w:rPr>
          <w:rFonts w:eastAsia="Times New Roman"/>
          <w:lang w:eastAsia="cs-CZ"/>
        </w:rPr>
        <w:t xml:space="preserve">Dold, M., &amp; Lewis, P. (2022). F.A. Hayek on the political economy of endogenous preferences: An historical overview and contemporary assessment. </w:t>
      </w:r>
      <w:r w:rsidRPr="00982B6D">
        <w:rPr>
          <w:rFonts w:eastAsia="Times New Roman"/>
          <w:i/>
          <w:iCs/>
          <w:lang w:eastAsia="cs-CZ"/>
        </w:rPr>
        <w:t>Journal of Economic Behavior &amp;amp; Organization</w:t>
      </w:r>
      <w:r w:rsidRPr="00982B6D">
        <w:rPr>
          <w:rFonts w:eastAsia="Times New Roman"/>
          <w:lang w:eastAsia="cs-CZ"/>
        </w:rPr>
        <w:t xml:space="preserve">, </w:t>
      </w:r>
      <w:r w:rsidRPr="00982B6D">
        <w:rPr>
          <w:rFonts w:eastAsia="Times New Roman"/>
          <w:i/>
          <w:iCs/>
          <w:lang w:eastAsia="cs-CZ"/>
        </w:rPr>
        <w:t>196</w:t>
      </w:r>
      <w:r w:rsidRPr="00982B6D">
        <w:rPr>
          <w:rFonts w:eastAsia="Times New Roman"/>
          <w:lang w:eastAsia="cs-CZ"/>
        </w:rPr>
        <w:t xml:space="preserve">, 104–119. doi:10.1016/j.jebo.2022.01.019 </w:t>
      </w:r>
    </w:p>
    <w:p w14:paraId="68D746FA" w14:textId="77777777" w:rsidR="008E15FE" w:rsidRPr="00982B6D" w:rsidRDefault="008E15FE" w:rsidP="00F84B8D">
      <w:pPr>
        <w:pStyle w:val="References"/>
        <w:rPr>
          <w:rFonts w:eastAsia="Times New Roman"/>
          <w:lang w:eastAsia="cs-CZ"/>
        </w:rPr>
      </w:pPr>
      <w:r w:rsidRPr="00982B6D">
        <w:rPr>
          <w:rFonts w:eastAsia="Times New Roman"/>
          <w:lang w:eastAsia="cs-CZ"/>
        </w:rPr>
        <w:t xml:space="preserve">Eckel, C. C., Grossman, P. J., &amp; Johnston, R. M. (2005). An experimental test of the crowding out hypothesis. </w:t>
      </w:r>
      <w:r w:rsidRPr="00982B6D">
        <w:rPr>
          <w:rFonts w:eastAsia="Times New Roman"/>
          <w:i/>
          <w:iCs/>
          <w:lang w:eastAsia="cs-CZ"/>
        </w:rPr>
        <w:t>Journal of Public Economics</w:t>
      </w:r>
      <w:r w:rsidRPr="00982B6D">
        <w:rPr>
          <w:rFonts w:eastAsia="Times New Roman"/>
          <w:lang w:eastAsia="cs-CZ"/>
        </w:rPr>
        <w:t xml:space="preserve">, </w:t>
      </w:r>
      <w:r w:rsidRPr="00982B6D">
        <w:rPr>
          <w:rFonts w:eastAsia="Times New Roman"/>
          <w:i/>
          <w:iCs/>
          <w:lang w:eastAsia="cs-CZ"/>
        </w:rPr>
        <w:t>89</w:t>
      </w:r>
      <w:r w:rsidRPr="00982B6D">
        <w:rPr>
          <w:rFonts w:eastAsia="Times New Roman"/>
          <w:lang w:eastAsia="cs-CZ"/>
        </w:rPr>
        <w:t xml:space="preserve">(8), 1543–1560. doi:10.1016/j.jpubeco.2004.05.012 </w:t>
      </w:r>
    </w:p>
    <w:p w14:paraId="25CADFDB" w14:textId="77777777" w:rsidR="008E15FE" w:rsidRPr="00982B6D" w:rsidRDefault="008E15FE" w:rsidP="00294A35">
      <w:pPr>
        <w:pStyle w:val="References"/>
        <w:rPr>
          <w:rFonts w:eastAsia="Times New Roman"/>
          <w:lang w:eastAsia="cs-CZ"/>
        </w:rPr>
      </w:pPr>
      <w:r w:rsidRPr="00982B6D">
        <w:rPr>
          <w:rFonts w:eastAsia="Times New Roman"/>
          <w:lang w:eastAsia="cs-CZ"/>
        </w:rPr>
        <w:t xml:space="preserve">Etzioni, A. (2014). Treating rationality as a continuous variable. </w:t>
      </w:r>
      <w:r w:rsidRPr="00982B6D">
        <w:rPr>
          <w:rFonts w:eastAsia="Times New Roman"/>
          <w:i/>
          <w:iCs/>
          <w:lang w:eastAsia="cs-CZ"/>
        </w:rPr>
        <w:t>Society</w:t>
      </w:r>
      <w:r w:rsidRPr="00982B6D">
        <w:rPr>
          <w:rFonts w:eastAsia="Times New Roman"/>
          <w:lang w:eastAsia="cs-CZ"/>
        </w:rPr>
        <w:t xml:space="preserve">, </w:t>
      </w:r>
      <w:r w:rsidRPr="00982B6D">
        <w:rPr>
          <w:rFonts w:eastAsia="Times New Roman"/>
          <w:i/>
          <w:iCs/>
          <w:lang w:eastAsia="cs-CZ"/>
        </w:rPr>
        <w:t>51</w:t>
      </w:r>
      <w:r w:rsidRPr="00982B6D">
        <w:rPr>
          <w:rFonts w:eastAsia="Times New Roman"/>
          <w:lang w:eastAsia="cs-CZ"/>
        </w:rPr>
        <w:t xml:space="preserve">(4), 393–400. doi:10.1007/s12115-014-9798-6 </w:t>
      </w:r>
    </w:p>
    <w:p w14:paraId="72FA91C6" w14:textId="77777777" w:rsidR="008E15FE" w:rsidRPr="00982B6D" w:rsidRDefault="008E15FE" w:rsidP="00252A65">
      <w:pPr>
        <w:pStyle w:val="References"/>
        <w:rPr>
          <w:rFonts w:eastAsia="Times New Roman"/>
          <w:lang w:eastAsia="cs-CZ"/>
        </w:rPr>
      </w:pPr>
      <w:r w:rsidRPr="00982B6D">
        <w:rPr>
          <w:rFonts w:eastAsia="Times New Roman"/>
          <w:lang w:eastAsia="cs-CZ"/>
        </w:rPr>
        <w:t xml:space="preserve">Felin, T., &amp; Koenderink, J. (2022). A generative view of rationality and growing awareness†. </w:t>
      </w:r>
      <w:r w:rsidRPr="00982B6D">
        <w:rPr>
          <w:rFonts w:eastAsia="Times New Roman"/>
          <w:i/>
          <w:iCs/>
          <w:lang w:eastAsia="cs-CZ"/>
        </w:rPr>
        <w:t>Frontiers in Psychology</w:t>
      </w:r>
      <w:r w:rsidRPr="00982B6D">
        <w:rPr>
          <w:rFonts w:eastAsia="Times New Roman"/>
          <w:lang w:eastAsia="cs-CZ"/>
        </w:rPr>
        <w:t xml:space="preserve">, </w:t>
      </w:r>
      <w:r w:rsidRPr="00982B6D">
        <w:rPr>
          <w:rFonts w:eastAsia="Times New Roman"/>
          <w:i/>
          <w:iCs/>
          <w:lang w:eastAsia="cs-CZ"/>
        </w:rPr>
        <w:t>13</w:t>
      </w:r>
      <w:r w:rsidRPr="00982B6D">
        <w:rPr>
          <w:rFonts w:eastAsia="Times New Roman"/>
          <w:lang w:eastAsia="cs-CZ"/>
        </w:rPr>
        <w:t xml:space="preserve">. doi:10.3389/fpsyg.2022.807261 </w:t>
      </w:r>
    </w:p>
    <w:p w14:paraId="11B74222" w14:textId="77777777" w:rsidR="008E15FE" w:rsidRPr="00982B6D" w:rsidRDefault="008E15FE" w:rsidP="00252A65">
      <w:pPr>
        <w:pStyle w:val="References"/>
        <w:rPr>
          <w:rFonts w:eastAsia="Times New Roman"/>
          <w:lang w:eastAsia="cs-CZ"/>
        </w:rPr>
      </w:pPr>
      <w:r w:rsidRPr="00982B6D">
        <w:rPr>
          <w:rFonts w:eastAsia="Times New Roman"/>
          <w:lang w:eastAsia="cs-CZ"/>
        </w:rPr>
        <w:t xml:space="preserve">Felin, T., Koenderink, J., &amp; Krueger, J. I. (2017). Rationality, perception, and the all-seeing eye. </w:t>
      </w:r>
      <w:r w:rsidRPr="00982B6D">
        <w:rPr>
          <w:rFonts w:eastAsia="Times New Roman"/>
          <w:i/>
          <w:iCs/>
          <w:lang w:eastAsia="cs-CZ"/>
        </w:rPr>
        <w:t>Psychonomic Bulletin &amp; Review</w:t>
      </w:r>
      <w:r w:rsidRPr="00982B6D">
        <w:rPr>
          <w:rFonts w:eastAsia="Times New Roman"/>
          <w:lang w:eastAsia="cs-CZ"/>
        </w:rPr>
        <w:t xml:space="preserve">, </w:t>
      </w:r>
      <w:r w:rsidRPr="00982B6D">
        <w:rPr>
          <w:rFonts w:eastAsia="Times New Roman"/>
          <w:i/>
          <w:iCs/>
          <w:lang w:eastAsia="cs-CZ"/>
        </w:rPr>
        <w:t>24</w:t>
      </w:r>
      <w:r w:rsidRPr="00982B6D">
        <w:rPr>
          <w:rFonts w:eastAsia="Times New Roman"/>
          <w:lang w:eastAsia="cs-CZ"/>
        </w:rPr>
        <w:t xml:space="preserve">(4), 1040–1059. doi:10.3758/s13423-016-1198-z </w:t>
      </w:r>
    </w:p>
    <w:p w14:paraId="3E70C6BA" w14:textId="77777777" w:rsidR="008E15FE" w:rsidRPr="00982B6D" w:rsidRDefault="008E15FE" w:rsidP="00DB1119">
      <w:pPr>
        <w:pStyle w:val="References"/>
        <w:rPr>
          <w:rFonts w:eastAsia="Times New Roman"/>
          <w:lang w:eastAsia="cs-CZ"/>
        </w:rPr>
      </w:pPr>
      <w:r w:rsidRPr="00982B6D">
        <w:rPr>
          <w:rFonts w:eastAsia="Times New Roman"/>
          <w:lang w:eastAsia="cs-CZ"/>
        </w:rPr>
        <w:t xml:space="preserve">Field, A. J. (2004). </w:t>
      </w:r>
      <w:r w:rsidRPr="00982B6D">
        <w:rPr>
          <w:rFonts w:eastAsia="Times New Roman"/>
          <w:i/>
          <w:iCs/>
          <w:lang w:eastAsia="cs-CZ"/>
        </w:rPr>
        <w:t>Altruistically inclined?: The Behavioral Sciences, Evolutionary Theory, and the origins of reciprocity</w:t>
      </w:r>
      <w:r w:rsidRPr="00982B6D">
        <w:rPr>
          <w:rFonts w:eastAsia="Times New Roman"/>
          <w:lang w:eastAsia="cs-CZ"/>
        </w:rPr>
        <w:t xml:space="preserve">. Ann Arbor: University of Michigan Press. </w:t>
      </w:r>
    </w:p>
    <w:p w14:paraId="0784A624" w14:textId="77777777" w:rsidR="008E15FE" w:rsidRPr="00982B6D" w:rsidRDefault="008E15FE" w:rsidP="00B56523">
      <w:pPr>
        <w:pStyle w:val="References"/>
        <w:rPr>
          <w:rFonts w:eastAsia="Times New Roman"/>
          <w:lang w:eastAsia="cs-CZ"/>
        </w:rPr>
      </w:pPr>
      <w:r w:rsidRPr="00982B6D">
        <w:rPr>
          <w:rFonts w:eastAsia="Times New Roman"/>
          <w:lang w:eastAsia="cs-CZ"/>
        </w:rPr>
        <w:t xml:space="preserve">Fiorillo, D., &amp; Sapio, A. (2019). Energy saving in Italy in the late 1990s: Which role for non-monetary motivations? </w:t>
      </w:r>
      <w:r w:rsidRPr="00982B6D">
        <w:rPr>
          <w:rFonts w:eastAsia="Times New Roman"/>
          <w:i/>
          <w:iCs/>
          <w:lang w:eastAsia="cs-CZ"/>
        </w:rPr>
        <w:t>Ecological Economics</w:t>
      </w:r>
      <w:r w:rsidRPr="00982B6D">
        <w:rPr>
          <w:rFonts w:eastAsia="Times New Roman"/>
          <w:lang w:eastAsia="cs-CZ"/>
        </w:rPr>
        <w:t xml:space="preserve">, </w:t>
      </w:r>
      <w:r w:rsidRPr="00982B6D">
        <w:rPr>
          <w:rFonts w:eastAsia="Times New Roman"/>
          <w:i/>
          <w:iCs/>
          <w:lang w:eastAsia="cs-CZ"/>
        </w:rPr>
        <w:t>165</w:t>
      </w:r>
      <w:r w:rsidRPr="00982B6D">
        <w:rPr>
          <w:rFonts w:eastAsia="Times New Roman"/>
          <w:lang w:eastAsia="cs-CZ"/>
        </w:rPr>
        <w:t xml:space="preserve">, 106386. doi:10.1016/j.ecolecon.2019.106386 </w:t>
      </w:r>
    </w:p>
    <w:p w14:paraId="06E65B05" w14:textId="77777777" w:rsidR="008E15FE" w:rsidRPr="00982B6D" w:rsidRDefault="008E15FE" w:rsidP="00315145">
      <w:pPr>
        <w:pStyle w:val="References"/>
        <w:rPr>
          <w:rFonts w:eastAsia="Times New Roman"/>
          <w:lang w:eastAsia="cs-CZ"/>
        </w:rPr>
      </w:pPr>
      <w:r w:rsidRPr="00982B6D">
        <w:rPr>
          <w:rFonts w:eastAsia="Times New Roman"/>
          <w:lang w:eastAsia="cs-CZ"/>
        </w:rPr>
        <w:t xml:space="preserve">Foxon, T. (2006). Bounded rationality and hierarchical complexity: Two paths from simon to ecological and evolutionary economics. </w:t>
      </w:r>
      <w:r w:rsidRPr="00982B6D">
        <w:rPr>
          <w:rFonts w:eastAsia="Times New Roman"/>
          <w:i/>
          <w:iCs/>
          <w:lang w:eastAsia="cs-CZ"/>
        </w:rPr>
        <w:t>Ecological Complexity</w:t>
      </w:r>
      <w:r w:rsidRPr="00982B6D">
        <w:rPr>
          <w:rFonts w:eastAsia="Times New Roman"/>
          <w:lang w:eastAsia="cs-CZ"/>
        </w:rPr>
        <w:t xml:space="preserve">, </w:t>
      </w:r>
      <w:r w:rsidRPr="00982B6D">
        <w:rPr>
          <w:rFonts w:eastAsia="Times New Roman"/>
          <w:i/>
          <w:iCs/>
          <w:lang w:eastAsia="cs-CZ"/>
        </w:rPr>
        <w:t>3</w:t>
      </w:r>
      <w:r w:rsidRPr="00982B6D">
        <w:rPr>
          <w:rFonts w:eastAsia="Times New Roman"/>
          <w:lang w:eastAsia="cs-CZ"/>
        </w:rPr>
        <w:t xml:space="preserve">(4), 361–368. doi:10.1016/j.ecocom.2007.02.010 </w:t>
      </w:r>
    </w:p>
    <w:p w14:paraId="4E3E7B2C" w14:textId="77777777" w:rsidR="008E15FE" w:rsidRPr="00982B6D" w:rsidRDefault="008E15FE" w:rsidP="00226EFE">
      <w:pPr>
        <w:pStyle w:val="References"/>
        <w:rPr>
          <w:rFonts w:eastAsia="Times New Roman"/>
          <w:lang w:eastAsia="cs-CZ"/>
        </w:rPr>
      </w:pPr>
      <w:r w:rsidRPr="00982B6D">
        <w:rPr>
          <w:rFonts w:eastAsia="Times New Roman"/>
          <w:lang w:eastAsia="cs-CZ"/>
        </w:rPr>
        <w:t xml:space="preserve">Gigerenzer, G. (2019). Axiomatic rationality and ecological rationality. </w:t>
      </w:r>
      <w:r w:rsidRPr="00982B6D">
        <w:rPr>
          <w:rFonts w:eastAsia="Times New Roman"/>
          <w:i/>
          <w:iCs/>
          <w:lang w:eastAsia="cs-CZ"/>
        </w:rPr>
        <w:t>Synthese</w:t>
      </w:r>
      <w:r w:rsidRPr="00982B6D">
        <w:rPr>
          <w:rFonts w:eastAsia="Times New Roman"/>
          <w:lang w:eastAsia="cs-CZ"/>
        </w:rPr>
        <w:t xml:space="preserve">, </w:t>
      </w:r>
      <w:r w:rsidRPr="00982B6D">
        <w:rPr>
          <w:rFonts w:eastAsia="Times New Roman"/>
          <w:i/>
          <w:iCs/>
          <w:lang w:eastAsia="cs-CZ"/>
        </w:rPr>
        <w:t>198</w:t>
      </w:r>
      <w:r w:rsidRPr="00982B6D">
        <w:rPr>
          <w:rFonts w:eastAsia="Times New Roman"/>
          <w:lang w:eastAsia="cs-CZ"/>
        </w:rPr>
        <w:t xml:space="preserve">(4), 3547–3564. doi:10.1007/s11229-019-02296-5 </w:t>
      </w:r>
    </w:p>
    <w:p w14:paraId="4E083534" w14:textId="77777777" w:rsidR="008E15FE" w:rsidRPr="00982B6D" w:rsidRDefault="008E15FE" w:rsidP="000A0232">
      <w:pPr>
        <w:pStyle w:val="References"/>
        <w:rPr>
          <w:rFonts w:eastAsia="Times New Roman"/>
          <w:lang w:eastAsia="cs-CZ"/>
        </w:rPr>
      </w:pPr>
      <w:r w:rsidRPr="00982B6D">
        <w:rPr>
          <w:rFonts w:eastAsia="Times New Roman"/>
          <w:lang w:eastAsia="cs-CZ"/>
        </w:rPr>
        <w:t xml:space="preserve">Gorton, W. A. (2006). </w:t>
      </w:r>
      <w:r w:rsidRPr="00982B6D">
        <w:rPr>
          <w:rFonts w:eastAsia="Times New Roman"/>
          <w:i/>
          <w:iCs/>
          <w:lang w:eastAsia="cs-CZ"/>
        </w:rPr>
        <w:t>Karl popper and the Social Sciences</w:t>
      </w:r>
      <w:r w:rsidRPr="00982B6D">
        <w:rPr>
          <w:rFonts w:eastAsia="Times New Roman"/>
          <w:lang w:eastAsia="cs-CZ"/>
        </w:rPr>
        <w:t xml:space="preserve">. Albany: State University of New York Press. </w:t>
      </w:r>
    </w:p>
    <w:p w14:paraId="2BEDED26" w14:textId="77777777" w:rsidR="008E15FE" w:rsidRPr="00982B6D" w:rsidRDefault="008E15FE" w:rsidP="00187676">
      <w:pPr>
        <w:pStyle w:val="References"/>
        <w:rPr>
          <w:rFonts w:eastAsia="Times New Roman"/>
          <w:lang w:eastAsia="cs-CZ"/>
        </w:rPr>
      </w:pPr>
      <w:r w:rsidRPr="00982B6D">
        <w:rPr>
          <w:rFonts w:eastAsia="Times New Roman"/>
          <w:lang w:eastAsia="cs-CZ"/>
        </w:rPr>
        <w:t xml:space="preserve">Gsottbauer, E., &amp; van den Bergh, J. C. (2010). Environmental policy theory given bounded rationality and other-regarding preferences. </w:t>
      </w:r>
      <w:r w:rsidRPr="00982B6D">
        <w:rPr>
          <w:rFonts w:eastAsia="Times New Roman"/>
          <w:i/>
          <w:iCs/>
          <w:lang w:eastAsia="cs-CZ"/>
        </w:rPr>
        <w:t>Environmental and Resource Economics</w:t>
      </w:r>
      <w:r w:rsidRPr="00982B6D">
        <w:rPr>
          <w:rFonts w:eastAsia="Times New Roman"/>
          <w:lang w:eastAsia="cs-CZ"/>
        </w:rPr>
        <w:t xml:space="preserve">, </w:t>
      </w:r>
      <w:r w:rsidRPr="00982B6D">
        <w:rPr>
          <w:rFonts w:eastAsia="Times New Roman"/>
          <w:i/>
          <w:iCs/>
          <w:lang w:eastAsia="cs-CZ"/>
        </w:rPr>
        <w:t>49</w:t>
      </w:r>
      <w:r w:rsidRPr="00982B6D">
        <w:rPr>
          <w:rFonts w:eastAsia="Times New Roman"/>
          <w:lang w:eastAsia="cs-CZ"/>
        </w:rPr>
        <w:t xml:space="preserve">(2), 263–304. doi:10.1007/s10640-010-9433-y </w:t>
      </w:r>
    </w:p>
    <w:p w14:paraId="61AF9BCD" w14:textId="77777777" w:rsidR="008E15FE" w:rsidRPr="00982B6D" w:rsidRDefault="008E15FE" w:rsidP="006F5BC3">
      <w:pPr>
        <w:pStyle w:val="References"/>
        <w:rPr>
          <w:rFonts w:eastAsia="Times New Roman"/>
          <w:lang w:eastAsia="cs-CZ"/>
        </w:rPr>
      </w:pPr>
      <w:r w:rsidRPr="00982B6D">
        <w:rPr>
          <w:rFonts w:eastAsia="Times New Roman"/>
          <w:lang w:eastAsia="cs-CZ"/>
        </w:rPr>
        <w:t xml:space="preserve">Henrich, J., Heine, S. J., &amp; Norenzayan, A. (2010). The weirdest people in the world? </w:t>
      </w:r>
      <w:r w:rsidRPr="00982B6D">
        <w:rPr>
          <w:rFonts w:eastAsia="Times New Roman"/>
          <w:i/>
          <w:iCs/>
          <w:lang w:eastAsia="cs-CZ"/>
        </w:rPr>
        <w:t>Behavioral and Brain Sciences</w:t>
      </w:r>
      <w:r w:rsidRPr="00982B6D">
        <w:rPr>
          <w:rFonts w:eastAsia="Times New Roman"/>
          <w:lang w:eastAsia="cs-CZ"/>
        </w:rPr>
        <w:t xml:space="preserve">, </w:t>
      </w:r>
      <w:r w:rsidRPr="00982B6D">
        <w:rPr>
          <w:rFonts w:eastAsia="Times New Roman"/>
          <w:i/>
          <w:iCs/>
          <w:lang w:eastAsia="cs-CZ"/>
        </w:rPr>
        <w:t>33</w:t>
      </w:r>
      <w:r w:rsidRPr="00982B6D">
        <w:rPr>
          <w:rFonts w:eastAsia="Times New Roman"/>
          <w:lang w:eastAsia="cs-CZ"/>
        </w:rPr>
        <w:t xml:space="preserve">(2–3), 61–83. doi:10.1017/s0140525x0999152x </w:t>
      </w:r>
    </w:p>
    <w:p w14:paraId="28F8EEE0" w14:textId="77777777" w:rsidR="008E15FE" w:rsidRPr="00982B6D" w:rsidRDefault="008E15FE" w:rsidP="0005571D">
      <w:pPr>
        <w:pStyle w:val="References"/>
        <w:rPr>
          <w:rFonts w:eastAsia="Times New Roman"/>
          <w:lang w:eastAsia="cs-CZ"/>
        </w:rPr>
      </w:pPr>
      <w:r w:rsidRPr="00982B6D">
        <w:rPr>
          <w:rFonts w:eastAsia="Times New Roman"/>
          <w:lang w:eastAsia="cs-CZ"/>
        </w:rPr>
        <w:t xml:space="preserve">Herfeld, C. (2021). Revisiting the criticisms of rational choice theories. </w:t>
      </w:r>
      <w:r w:rsidRPr="00982B6D">
        <w:rPr>
          <w:rFonts w:eastAsia="Times New Roman"/>
          <w:i/>
          <w:iCs/>
          <w:lang w:eastAsia="cs-CZ"/>
        </w:rPr>
        <w:t>Philosophy Compass</w:t>
      </w:r>
      <w:r w:rsidRPr="00982B6D">
        <w:rPr>
          <w:rFonts w:eastAsia="Times New Roman"/>
          <w:lang w:eastAsia="cs-CZ"/>
        </w:rPr>
        <w:t xml:space="preserve">, </w:t>
      </w:r>
      <w:r w:rsidRPr="00982B6D">
        <w:rPr>
          <w:rFonts w:eastAsia="Times New Roman"/>
          <w:i/>
          <w:iCs/>
          <w:lang w:eastAsia="cs-CZ"/>
        </w:rPr>
        <w:t>17</w:t>
      </w:r>
      <w:r w:rsidRPr="00982B6D">
        <w:rPr>
          <w:rFonts w:eastAsia="Times New Roman"/>
          <w:lang w:eastAsia="cs-CZ"/>
        </w:rPr>
        <w:t xml:space="preserve">(1). doi:10.1111/phc3.12774 </w:t>
      </w:r>
    </w:p>
    <w:p w14:paraId="70F0D453" w14:textId="77777777" w:rsidR="008E15FE" w:rsidRPr="00982B6D" w:rsidRDefault="008E15FE" w:rsidP="006F1065">
      <w:pPr>
        <w:pStyle w:val="References"/>
        <w:rPr>
          <w:rFonts w:eastAsia="Times New Roman"/>
          <w:lang w:eastAsia="cs-CZ"/>
        </w:rPr>
      </w:pPr>
      <w:r w:rsidRPr="00982B6D">
        <w:rPr>
          <w:rFonts w:eastAsia="Times New Roman"/>
          <w:lang w:eastAsia="cs-CZ"/>
        </w:rPr>
        <w:t xml:space="preserve">Hertwig, R., Leuker, C., Pachur, T., Spiliopoulos, L., &amp; Pleskac, T. J. (2021). Studies in ecological rationality. </w:t>
      </w:r>
      <w:r w:rsidRPr="00982B6D">
        <w:rPr>
          <w:rFonts w:eastAsia="Times New Roman"/>
          <w:i/>
          <w:iCs/>
          <w:lang w:eastAsia="cs-CZ"/>
        </w:rPr>
        <w:t>Topics in Cognitive Science</w:t>
      </w:r>
      <w:r w:rsidRPr="00982B6D">
        <w:rPr>
          <w:rFonts w:eastAsia="Times New Roman"/>
          <w:lang w:eastAsia="cs-CZ"/>
        </w:rPr>
        <w:t xml:space="preserve">, </w:t>
      </w:r>
      <w:r w:rsidRPr="00982B6D">
        <w:rPr>
          <w:rFonts w:eastAsia="Times New Roman"/>
          <w:i/>
          <w:iCs/>
          <w:lang w:eastAsia="cs-CZ"/>
        </w:rPr>
        <w:t>14</w:t>
      </w:r>
      <w:r w:rsidRPr="00982B6D">
        <w:rPr>
          <w:rFonts w:eastAsia="Times New Roman"/>
          <w:lang w:eastAsia="cs-CZ"/>
        </w:rPr>
        <w:t xml:space="preserve">(3), 467–491. doi:10.1111/tops.12567 </w:t>
      </w:r>
    </w:p>
    <w:p w14:paraId="620E62E5" w14:textId="77777777" w:rsidR="008E15FE" w:rsidRPr="00982B6D" w:rsidRDefault="008E15FE" w:rsidP="00105FC2">
      <w:pPr>
        <w:pStyle w:val="References"/>
        <w:rPr>
          <w:rFonts w:eastAsia="Times New Roman"/>
          <w:lang w:eastAsia="cs-CZ"/>
        </w:rPr>
      </w:pPr>
      <w:r w:rsidRPr="00982B6D">
        <w:rPr>
          <w:rFonts w:eastAsia="Times New Roman"/>
          <w:lang w:eastAsia="cs-CZ"/>
        </w:rPr>
        <w:t xml:space="preserve">Heukelom, F. (2014). </w:t>
      </w:r>
      <w:r w:rsidRPr="00982B6D">
        <w:rPr>
          <w:rFonts w:eastAsia="Times New Roman"/>
          <w:i/>
          <w:iCs/>
          <w:lang w:eastAsia="cs-CZ"/>
        </w:rPr>
        <w:t>Behavioral economics: A history</w:t>
      </w:r>
      <w:r w:rsidRPr="00982B6D">
        <w:rPr>
          <w:rFonts w:eastAsia="Times New Roman"/>
          <w:lang w:eastAsia="cs-CZ"/>
        </w:rPr>
        <w:t xml:space="preserve">. Cambridge: Cambridge University Press. </w:t>
      </w:r>
    </w:p>
    <w:p w14:paraId="5CF4D703" w14:textId="77777777" w:rsidR="008E15FE" w:rsidRPr="00982B6D" w:rsidRDefault="008E15FE" w:rsidP="006A3E70">
      <w:pPr>
        <w:pStyle w:val="References"/>
        <w:rPr>
          <w:rFonts w:eastAsia="Times New Roman"/>
          <w:lang w:eastAsia="cs-CZ"/>
        </w:rPr>
      </w:pPr>
      <w:r w:rsidRPr="00982B6D">
        <w:rPr>
          <w:rFonts w:eastAsia="Times New Roman"/>
          <w:lang w:eastAsia="cs-CZ"/>
        </w:rPr>
        <w:t xml:space="preserve">Hortal, A. (2019). Nudging and educating: Bounded axiological rationality in behavioral insights. </w:t>
      </w:r>
      <w:r w:rsidRPr="00982B6D">
        <w:rPr>
          <w:rFonts w:eastAsia="Times New Roman"/>
          <w:i/>
          <w:iCs/>
          <w:lang w:eastAsia="cs-CZ"/>
        </w:rPr>
        <w:t>Behavioural Public Policy</w:t>
      </w:r>
      <w:r w:rsidRPr="00982B6D">
        <w:rPr>
          <w:rFonts w:eastAsia="Times New Roman"/>
          <w:lang w:eastAsia="cs-CZ"/>
        </w:rPr>
        <w:t xml:space="preserve">, </w:t>
      </w:r>
      <w:r w:rsidRPr="00982B6D">
        <w:rPr>
          <w:rFonts w:eastAsia="Times New Roman"/>
          <w:i/>
          <w:iCs/>
          <w:lang w:eastAsia="cs-CZ"/>
        </w:rPr>
        <w:t>4</w:t>
      </w:r>
      <w:r w:rsidRPr="00982B6D">
        <w:rPr>
          <w:rFonts w:eastAsia="Times New Roman"/>
          <w:lang w:eastAsia="cs-CZ"/>
        </w:rPr>
        <w:t xml:space="preserve">(3), 292–315. doi:10.1017/bpp.2019.2 </w:t>
      </w:r>
    </w:p>
    <w:p w14:paraId="37E9768A" w14:textId="77777777" w:rsidR="008E15FE" w:rsidRPr="00982B6D" w:rsidRDefault="008E15FE" w:rsidP="00896153">
      <w:pPr>
        <w:pStyle w:val="References"/>
        <w:rPr>
          <w:rFonts w:eastAsia="Times New Roman"/>
          <w:lang w:eastAsia="cs-CZ"/>
        </w:rPr>
      </w:pPr>
      <w:r w:rsidRPr="00982B6D">
        <w:rPr>
          <w:rFonts w:eastAsia="Times New Roman"/>
          <w:lang w:eastAsia="cs-CZ"/>
        </w:rPr>
        <w:t xml:space="preserve">Chater, N., Felin, T., Funder, D. C., Gigerenzer, G., Koenderink, J. J., Krueger, J. I., … Todd, P. M. (2017). Mind, rationality, and cognition: An interdisciplinary debate. </w:t>
      </w:r>
      <w:r w:rsidRPr="00982B6D">
        <w:rPr>
          <w:rFonts w:eastAsia="Times New Roman"/>
          <w:i/>
          <w:iCs/>
          <w:lang w:eastAsia="cs-CZ"/>
        </w:rPr>
        <w:t>Psychonomic Bulletin &amp; Review</w:t>
      </w:r>
      <w:r w:rsidRPr="00982B6D">
        <w:rPr>
          <w:rFonts w:eastAsia="Times New Roman"/>
          <w:lang w:eastAsia="cs-CZ"/>
        </w:rPr>
        <w:t xml:space="preserve">, </w:t>
      </w:r>
      <w:r w:rsidRPr="00982B6D">
        <w:rPr>
          <w:rFonts w:eastAsia="Times New Roman"/>
          <w:i/>
          <w:iCs/>
          <w:lang w:eastAsia="cs-CZ"/>
        </w:rPr>
        <w:t>25</w:t>
      </w:r>
      <w:r w:rsidRPr="00982B6D">
        <w:rPr>
          <w:rFonts w:eastAsia="Times New Roman"/>
          <w:lang w:eastAsia="cs-CZ"/>
        </w:rPr>
        <w:t xml:space="preserve">(2), 793–826. doi:10.3758/s13423-017-1333-5 </w:t>
      </w:r>
    </w:p>
    <w:p w14:paraId="12756DEB" w14:textId="77777777" w:rsidR="008E15FE" w:rsidRPr="00982B6D" w:rsidRDefault="008E15FE" w:rsidP="00FE05FC">
      <w:pPr>
        <w:pStyle w:val="References"/>
        <w:rPr>
          <w:rFonts w:eastAsia="Times New Roman"/>
          <w:lang w:eastAsia="cs-CZ"/>
        </w:rPr>
      </w:pPr>
      <w:r w:rsidRPr="00982B6D">
        <w:rPr>
          <w:rFonts w:eastAsia="Times New Roman"/>
          <w:lang w:eastAsia="cs-CZ"/>
        </w:rPr>
        <w:t xml:space="preserve">Jeanes, E. (2019). </w:t>
      </w:r>
      <w:r w:rsidRPr="00982B6D">
        <w:rPr>
          <w:rFonts w:eastAsia="Times New Roman"/>
          <w:i/>
          <w:iCs/>
          <w:lang w:eastAsia="cs-CZ"/>
        </w:rPr>
        <w:t>A dictionary of organizational behaviour</w:t>
      </w:r>
      <w:r w:rsidRPr="00982B6D">
        <w:rPr>
          <w:rFonts w:eastAsia="Times New Roman"/>
          <w:lang w:eastAsia="cs-CZ"/>
        </w:rPr>
        <w:t xml:space="preserve">. New York: Oxford University Press. </w:t>
      </w:r>
    </w:p>
    <w:p w14:paraId="3E06856C" w14:textId="77777777" w:rsidR="008E15FE" w:rsidRPr="00982B6D" w:rsidRDefault="008E15FE" w:rsidP="00CB6D60">
      <w:pPr>
        <w:pStyle w:val="References"/>
        <w:rPr>
          <w:rFonts w:eastAsia="Times New Roman"/>
          <w:lang w:eastAsia="cs-CZ"/>
        </w:rPr>
      </w:pPr>
      <w:r w:rsidRPr="00982B6D">
        <w:rPr>
          <w:rFonts w:eastAsia="Times New Roman"/>
          <w:lang w:eastAsia="cs-CZ"/>
        </w:rPr>
        <w:t xml:space="preserve">Johnson, N. D., &amp; Mislin, A. A. (2011). Trust games: A meta-analysis. </w:t>
      </w:r>
      <w:r w:rsidRPr="00982B6D">
        <w:rPr>
          <w:rFonts w:eastAsia="Times New Roman"/>
          <w:i/>
          <w:iCs/>
          <w:lang w:eastAsia="cs-CZ"/>
        </w:rPr>
        <w:t>Journal of Economic Psychology</w:t>
      </w:r>
      <w:r w:rsidRPr="00982B6D">
        <w:rPr>
          <w:rFonts w:eastAsia="Times New Roman"/>
          <w:lang w:eastAsia="cs-CZ"/>
        </w:rPr>
        <w:t xml:space="preserve">, </w:t>
      </w:r>
      <w:r w:rsidRPr="00982B6D">
        <w:rPr>
          <w:rFonts w:eastAsia="Times New Roman"/>
          <w:i/>
          <w:iCs/>
          <w:lang w:eastAsia="cs-CZ"/>
        </w:rPr>
        <w:t>32</w:t>
      </w:r>
      <w:r w:rsidRPr="00982B6D">
        <w:rPr>
          <w:rFonts w:eastAsia="Times New Roman"/>
          <w:lang w:eastAsia="cs-CZ"/>
        </w:rPr>
        <w:t xml:space="preserve">(5), 865–889. doi:10.1016/j.joep.2011.05.007 </w:t>
      </w:r>
    </w:p>
    <w:p w14:paraId="1B394ACA" w14:textId="77777777" w:rsidR="008E15FE" w:rsidRPr="00982B6D" w:rsidRDefault="008E15FE" w:rsidP="00A53751">
      <w:pPr>
        <w:pStyle w:val="References"/>
        <w:rPr>
          <w:rFonts w:eastAsia="Times New Roman"/>
          <w:lang w:eastAsia="cs-CZ"/>
        </w:rPr>
      </w:pPr>
      <w:r w:rsidRPr="00982B6D">
        <w:rPr>
          <w:rFonts w:eastAsia="Times New Roman"/>
          <w:lang w:eastAsia="cs-CZ"/>
        </w:rPr>
        <w:t xml:space="preserve">Juma-Michilena, I.-J., Ruiz-Molina, M.-E., Gil-Saura, I., &amp; Belda-Miquel, S. (2024). Pro-environmental behaviours of generation Z: A cross-cultural approach. </w:t>
      </w:r>
      <w:r w:rsidRPr="00982B6D">
        <w:rPr>
          <w:rFonts w:eastAsia="Times New Roman"/>
          <w:i/>
          <w:iCs/>
          <w:lang w:eastAsia="cs-CZ"/>
        </w:rPr>
        <w:t>International Review on Public and Nonprofit Marketing</w:t>
      </w:r>
      <w:r w:rsidRPr="00982B6D">
        <w:rPr>
          <w:rFonts w:eastAsia="Times New Roman"/>
          <w:lang w:eastAsia="cs-CZ"/>
        </w:rPr>
        <w:t xml:space="preserve">. doi:10.1007/s12208-024-00395-9 </w:t>
      </w:r>
    </w:p>
    <w:p w14:paraId="7FF6F6F4" w14:textId="77777777" w:rsidR="008E15FE" w:rsidRPr="00982B6D" w:rsidRDefault="008E15FE" w:rsidP="006E650D">
      <w:pPr>
        <w:pStyle w:val="References"/>
        <w:rPr>
          <w:rFonts w:eastAsia="Times New Roman"/>
          <w:lang w:eastAsia="cs-CZ"/>
        </w:rPr>
      </w:pPr>
      <w:r w:rsidRPr="00982B6D">
        <w:rPr>
          <w:rFonts w:eastAsia="Times New Roman"/>
          <w:lang w:eastAsia="cs-CZ"/>
        </w:rPr>
        <w:t xml:space="preserve">Kahneman, D. (2015). </w:t>
      </w:r>
      <w:r w:rsidRPr="00982B6D">
        <w:rPr>
          <w:rFonts w:eastAsia="Times New Roman"/>
          <w:i/>
          <w:iCs/>
          <w:lang w:eastAsia="cs-CZ"/>
        </w:rPr>
        <w:t>Thinking, fast and slow</w:t>
      </w:r>
      <w:r w:rsidRPr="00982B6D">
        <w:rPr>
          <w:rFonts w:eastAsia="Times New Roman"/>
          <w:lang w:eastAsia="cs-CZ"/>
        </w:rPr>
        <w:t xml:space="preserve">. New York: Farrar, Straus and Giroux. </w:t>
      </w:r>
    </w:p>
    <w:p w14:paraId="406CEB19" w14:textId="77777777" w:rsidR="008E15FE" w:rsidRPr="00982B6D" w:rsidRDefault="008E15FE" w:rsidP="00856AD8">
      <w:pPr>
        <w:pStyle w:val="References"/>
        <w:rPr>
          <w:rFonts w:eastAsia="Times New Roman"/>
          <w:lang w:eastAsia="cs-CZ"/>
        </w:rPr>
      </w:pPr>
      <w:r w:rsidRPr="00982B6D">
        <w:rPr>
          <w:rFonts w:eastAsia="Times New Roman"/>
          <w:lang w:eastAsia="cs-CZ"/>
        </w:rPr>
        <w:t xml:space="preserve">Khalil, E. L. (2022). The information inelasticity of habits: Kahneman’s bounded rationality or simon’s procedural rationality? </w:t>
      </w:r>
      <w:r w:rsidRPr="00982B6D">
        <w:rPr>
          <w:rFonts w:eastAsia="Times New Roman"/>
          <w:i/>
          <w:iCs/>
          <w:lang w:eastAsia="cs-CZ"/>
        </w:rPr>
        <w:t>Synthese</w:t>
      </w:r>
      <w:r w:rsidRPr="00982B6D">
        <w:rPr>
          <w:rFonts w:eastAsia="Times New Roman"/>
          <w:lang w:eastAsia="cs-CZ"/>
        </w:rPr>
        <w:t xml:space="preserve">, </w:t>
      </w:r>
      <w:r w:rsidRPr="00982B6D">
        <w:rPr>
          <w:rFonts w:eastAsia="Times New Roman"/>
          <w:i/>
          <w:iCs/>
          <w:lang w:eastAsia="cs-CZ"/>
        </w:rPr>
        <w:t>200</w:t>
      </w:r>
      <w:r w:rsidRPr="00982B6D">
        <w:rPr>
          <w:rFonts w:eastAsia="Times New Roman"/>
          <w:lang w:eastAsia="cs-CZ"/>
        </w:rPr>
        <w:t xml:space="preserve">(4). doi:10.1007/s11229-022-03815-7 </w:t>
      </w:r>
    </w:p>
    <w:p w14:paraId="2D83ECAF" w14:textId="77777777" w:rsidR="008E15FE" w:rsidRPr="00982B6D" w:rsidRDefault="008E15FE" w:rsidP="00765A50">
      <w:pPr>
        <w:pStyle w:val="References"/>
        <w:rPr>
          <w:rFonts w:eastAsia="Times New Roman"/>
          <w:lang w:eastAsia="cs-CZ"/>
        </w:rPr>
      </w:pPr>
      <w:r w:rsidRPr="00982B6D">
        <w:rPr>
          <w:rFonts w:eastAsia="Times New Roman"/>
          <w:lang w:eastAsia="cs-CZ"/>
        </w:rPr>
        <w:t xml:space="preserve">Kinnunen, S. P., &amp; Windmann, S. (2013). Dual-processing altruism. </w:t>
      </w:r>
      <w:r w:rsidRPr="00982B6D">
        <w:rPr>
          <w:rFonts w:eastAsia="Times New Roman"/>
          <w:i/>
          <w:iCs/>
          <w:lang w:eastAsia="cs-CZ"/>
        </w:rPr>
        <w:t>Frontiers in Psychology</w:t>
      </w:r>
      <w:r w:rsidRPr="00982B6D">
        <w:rPr>
          <w:rFonts w:eastAsia="Times New Roman"/>
          <w:lang w:eastAsia="cs-CZ"/>
        </w:rPr>
        <w:t xml:space="preserve">, </w:t>
      </w:r>
      <w:r w:rsidRPr="00982B6D">
        <w:rPr>
          <w:rFonts w:eastAsia="Times New Roman"/>
          <w:i/>
          <w:iCs/>
          <w:lang w:eastAsia="cs-CZ"/>
        </w:rPr>
        <w:t>4</w:t>
      </w:r>
      <w:r w:rsidRPr="00982B6D">
        <w:rPr>
          <w:rFonts w:eastAsia="Times New Roman"/>
          <w:lang w:eastAsia="cs-CZ"/>
        </w:rPr>
        <w:t xml:space="preserve">. doi:10.3389/fpsyg.2013.00193 </w:t>
      </w:r>
    </w:p>
    <w:p w14:paraId="440E3B9A" w14:textId="77777777" w:rsidR="002F0066" w:rsidRPr="00982B6D" w:rsidRDefault="002F0066" w:rsidP="000C7DCB">
      <w:pPr>
        <w:pStyle w:val="References"/>
        <w:rPr>
          <w:rFonts w:eastAsia="Times New Roman"/>
          <w:lang w:eastAsia="cs-CZ"/>
        </w:rPr>
      </w:pPr>
      <w:r w:rsidRPr="00982B6D">
        <w:rPr>
          <w:rFonts w:eastAsia="Times New Roman"/>
          <w:lang w:eastAsia="cs-CZ"/>
        </w:rPr>
        <w:t xml:space="preserve">Kozyreva, A., &amp; Hertwig, R. (2019). The interpretation of uncertainty in ecological rationality. </w:t>
      </w:r>
      <w:r w:rsidRPr="00982B6D">
        <w:rPr>
          <w:rFonts w:eastAsia="Times New Roman"/>
          <w:i/>
          <w:iCs/>
          <w:lang w:eastAsia="cs-CZ"/>
        </w:rPr>
        <w:t>Synthese</w:t>
      </w:r>
      <w:r w:rsidRPr="00982B6D">
        <w:rPr>
          <w:rFonts w:eastAsia="Times New Roman"/>
          <w:lang w:eastAsia="cs-CZ"/>
        </w:rPr>
        <w:t xml:space="preserve">, </w:t>
      </w:r>
      <w:r w:rsidRPr="00982B6D">
        <w:rPr>
          <w:rFonts w:eastAsia="Times New Roman"/>
          <w:i/>
          <w:iCs/>
          <w:lang w:eastAsia="cs-CZ"/>
        </w:rPr>
        <w:t>198</w:t>
      </w:r>
      <w:r w:rsidRPr="00982B6D">
        <w:rPr>
          <w:rFonts w:eastAsia="Times New Roman"/>
          <w:lang w:eastAsia="cs-CZ"/>
        </w:rPr>
        <w:t xml:space="preserve">(2), 1517–1547. doi:10.1007/s11229-019-02140-w </w:t>
      </w:r>
    </w:p>
    <w:p w14:paraId="71114E2C" w14:textId="77777777" w:rsidR="002F0066" w:rsidRDefault="002F0066" w:rsidP="002B66D7">
      <w:pPr>
        <w:pStyle w:val="References"/>
        <w:rPr>
          <w:rFonts w:eastAsia="Times New Roman"/>
          <w:lang w:eastAsia="cs-CZ"/>
        </w:rPr>
      </w:pPr>
      <w:r w:rsidRPr="00982B6D">
        <w:rPr>
          <w:rFonts w:eastAsia="Times New Roman"/>
          <w:lang w:eastAsia="cs-CZ"/>
        </w:rPr>
        <w:t xml:space="preserve">Kyriacou, A. P. (2010). Intrinsic motivation and the logic of collective action: The impact of selective incentives. </w:t>
      </w:r>
      <w:r w:rsidRPr="00982B6D">
        <w:rPr>
          <w:rFonts w:eastAsia="Times New Roman"/>
          <w:i/>
          <w:iCs/>
          <w:lang w:eastAsia="cs-CZ"/>
        </w:rPr>
        <w:t>The American Journal of Economics and Sociology</w:t>
      </w:r>
      <w:r w:rsidRPr="00982B6D">
        <w:rPr>
          <w:rFonts w:eastAsia="Times New Roman"/>
          <w:lang w:eastAsia="cs-CZ"/>
        </w:rPr>
        <w:t xml:space="preserve">, </w:t>
      </w:r>
      <w:r w:rsidRPr="00982B6D">
        <w:rPr>
          <w:rFonts w:eastAsia="Times New Roman"/>
          <w:i/>
          <w:iCs/>
          <w:lang w:eastAsia="cs-CZ"/>
        </w:rPr>
        <w:t>69</w:t>
      </w:r>
      <w:r w:rsidRPr="00982B6D">
        <w:rPr>
          <w:rFonts w:eastAsia="Times New Roman"/>
          <w:lang w:eastAsia="cs-CZ"/>
        </w:rPr>
        <w:t xml:space="preserve">(2), 823–839. doi:10.1111/j.1536-7150.2010.00722.x </w:t>
      </w:r>
    </w:p>
    <w:p w14:paraId="3FF0D5E9" w14:textId="77777777" w:rsidR="002F0066" w:rsidRPr="00D9139D" w:rsidRDefault="002F0066" w:rsidP="00D9139D">
      <w:pPr>
        <w:rPr>
          <w:rFonts w:eastAsia="Times New Roman" w:cs="Times New Roman"/>
          <w:bCs/>
          <w:sz w:val="18"/>
          <w:szCs w:val="18"/>
          <w:lang w:eastAsia="cs-CZ"/>
        </w:rPr>
      </w:pPr>
      <w:r w:rsidRPr="00D9139D">
        <w:rPr>
          <w:rFonts w:eastAsia="Times New Roman" w:cs="Times New Roman"/>
          <w:bCs/>
          <w:sz w:val="18"/>
          <w:szCs w:val="18"/>
          <w:lang w:eastAsia="cs-CZ"/>
        </w:rPr>
        <w:t>Lawson, T. (1997). Economics and Reality. New York: Routledge.</w:t>
      </w:r>
    </w:p>
    <w:p w14:paraId="154B2317" w14:textId="77777777" w:rsidR="002F0066" w:rsidRPr="00982B6D" w:rsidRDefault="002F0066" w:rsidP="00200969">
      <w:pPr>
        <w:pStyle w:val="References"/>
        <w:rPr>
          <w:rFonts w:eastAsia="Times New Roman"/>
          <w:lang w:eastAsia="cs-CZ"/>
        </w:rPr>
      </w:pPr>
      <w:r w:rsidRPr="00982B6D">
        <w:rPr>
          <w:rFonts w:eastAsia="Times New Roman"/>
          <w:lang w:eastAsia="cs-CZ"/>
        </w:rPr>
        <w:t>Ling, M., &amp; Xu, L. (2021). How and when financial incentives crowd out pro-environmental motivation: A longitudinal quasi-experimental study. Journal of Environmental Psychology, 78, 101715. doi:10.1016/j.jenvp.2021.101715</w:t>
      </w:r>
    </w:p>
    <w:p w14:paraId="1313792C" w14:textId="77777777" w:rsidR="008E15FE" w:rsidRPr="00982B6D" w:rsidRDefault="008E15FE" w:rsidP="002C3FBC">
      <w:pPr>
        <w:pStyle w:val="References"/>
        <w:rPr>
          <w:rFonts w:eastAsia="Times New Roman"/>
          <w:lang w:eastAsia="cs-CZ"/>
        </w:rPr>
      </w:pPr>
      <w:r w:rsidRPr="00982B6D">
        <w:rPr>
          <w:rFonts w:eastAsia="Times New Roman"/>
          <w:lang w:eastAsia="cs-CZ"/>
        </w:rPr>
        <w:t xml:space="preserve">Liobikienė, G., Mandravickaitė, J., &amp; Bernatonienė, J. (2016). Theory of planned behavior approach to understand the green purchasing behavior in the EU: A cross-cultural study. </w:t>
      </w:r>
      <w:r w:rsidRPr="00982B6D">
        <w:rPr>
          <w:rFonts w:eastAsia="Times New Roman"/>
          <w:i/>
          <w:iCs/>
          <w:lang w:eastAsia="cs-CZ"/>
        </w:rPr>
        <w:t>Ecological Economics</w:t>
      </w:r>
      <w:r w:rsidRPr="00982B6D">
        <w:rPr>
          <w:rFonts w:eastAsia="Times New Roman"/>
          <w:lang w:eastAsia="cs-CZ"/>
        </w:rPr>
        <w:t xml:space="preserve">, </w:t>
      </w:r>
      <w:r w:rsidRPr="00982B6D">
        <w:rPr>
          <w:rFonts w:eastAsia="Times New Roman"/>
          <w:i/>
          <w:iCs/>
          <w:lang w:eastAsia="cs-CZ"/>
        </w:rPr>
        <w:t>125</w:t>
      </w:r>
      <w:r w:rsidRPr="00982B6D">
        <w:rPr>
          <w:rFonts w:eastAsia="Times New Roman"/>
          <w:lang w:eastAsia="cs-CZ"/>
        </w:rPr>
        <w:t xml:space="preserve">, 38–46. doi:10.1016/j.ecolecon.2016.02.008 </w:t>
      </w:r>
    </w:p>
    <w:p w14:paraId="6D1C5643" w14:textId="77777777" w:rsidR="008E15FE" w:rsidRPr="00982B6D" w:rsidRDefault="008E15FE" w:rsidP="00557712">
      <w:pPr>
        <w:pStyle w:val="References"/>
        <w:rPr>
          <w:rFonts w:eastAsia="Times New Roman"/>
          <w:lang w:eastAsia="cs-CZ"/>
        </w:rPr>
      </w:pPr>
      <w:r w:rsidRPr="00982B6D">
        <w:rPr>
          <w:rFonts w:eastAsia="Times New Roman"/>
          <w:lang w:eastAsia="cs-CZ"/>
        </w:rPr>
        <w:t xml:space="preserve">Mäki, U. (2021). Homo economicus under multiple pressures. </w:t>
      </w:r>
      <w:r w:rsidRPr="00982B6D">
        <w:rPr>
          <w:rFonts w:eastAsia="Times New Roman"/>
          <w:i/>
          <w:iCs/>
          <w:lang w:eastAsia="cs-CZ"/>
        </w:rPr>
        <w:t>A Genealogy of Self-Interest in Economics</w:t>
      </w:r>
      <w:r w:rsidRPr="00982B6D">
        <w:rPr>
          <w:rFonts w:eastAsia="Times New Roman"/>
          <w:lang w:eastAsia="cs-CZ"/>
        </w:rPr>
        <w:t xml:space="preserve">, 309–325. doi:10.1007/978-981-15-9395-6_18 </w:t>
      </w:r>
    </w:p>
    <w:p w14:paraId="73263AE7" w14:textId="77777777" w:rsidR="008E15FE" w:rsidRPr="00982B6D" w:rsidRDefault="008E15FE" w:rsidP="007F03CB">
      <w:pPr>
        <w:pStyle w:val="References"/>
        <w:rPr>
          <w:rFonts w:eastAsia="Times New Roman"/>
          <w:lang w:eastAsia="cs-CZ"/>
        </w:rPr>
      </w:pPr>
      <w:r w:rsidRPr="00982B6D">
        <w:rPr>
          <w:rFonts w:eastAsia="Times New Roman"/>
          <w:lang w:eastAsia="cs-CZ"/>
        </w:rPr>
        <w:lastRenderedPageBreak/>
        <w:t xml:space="preserve">Markey‐Towler, B. (2019). The new microeconomics: A psychological, institutional, and evolutionary paradigm with neoclassical economics as a special case. </w:t>
      </w:r>
      <w:r w:rsidRPr="00982B6D">
        <w:rPr>
          <w:rFonts w:eastAsia="Times New Roman"/>
          <w:i/>
          <w:iCs/>
          <w:lang w:eastAsia="cs-CZ"/>
        </w:rPr>
        <w:t>The American Journal of Economics and Sociology</w:t>
      </w:r>
      <w:r w:rsidRPr="00982B6D">
        <w:rPr>
          <w:rFonts w:eastAsia="Times New Roman"/>
          <w:lang w:eastAsia="cs-CZ"/>
        </w:rPr>
        <w:t xml:space="preserve">, </w:t>
      </w:r>
      <w:r w:rsidRPr="00982B6D">
        <w:rPr>
          <w:rFonts w:eastAsia="Times New Roman"/>
          <w:i/>
          <w:iCs/>
          <w:lang w:eastAsia="cs-CZ"/>
        </w:rPr>
        <w:t>78</w:t>
      </w:r>
      <w:r w:rsidRPr="00982B6D">
        <w:rPr>
          <w:rFonts w:eastAsia="Times New Roman"/>
          <w:lang w:eastAsia="cs-CZ"/>
        </w:rPr>
        <w:t xml:space="preserve">(1), 95–135. doi:10.1111/ajes.12260 </w:t>
      </w:r>
    </w:p>
    <w:p w14:paraId="1CAEA5C8" w14:textId="77777777" w:rsidR="008E15FE" w:rsidRPr="00982B6D" w:rsidRDefault="008E15FE" w:rsidP="00CE1824">
      <w:pPr>
        <w:pStyle w:val="References"/>
        <w:rPr>
          <w:rFonts w:eastAsia="Times New Roman"/>
          <w:lang w:eastAsia="cs-CZ"/>
        </w:rPr>
      </w:pPr>
      <w:r w:rsidRPr="00982B6D">
        <w:rPr>
          <w:rFonts w:eastAsia="Times New Roman"/>
          <w:lang w:eastAsia="cs-CZ"/>
        </w:rPr>
        <w:t xml:space="preserve">Martínez-Espiñeira, R., &amp; Lyssenko, N. (2011). Correcting for the endogeneity of pro-environment behavioral choices in contingent valuation. </w:t>
      </w:r>
      <w:r w:rsidRPr="00982B6D">
        <w:rPr>
          <w:rFonts w:eastAsia="Times New Roman"/>
          <w:i/>
          <w:iCs/>
          <w:lang w:eastAsia="cs-CZ"/>
        </w:rPr>
        <w:t>Ecological Economics</w:t>
      </w:r>
      <w:r w:rsidRPr="00982B6D">
        <w:rPr>
          <w:rFonts w:eastAsia="Times New Roman"/>
          <w:lang w:eastAsia="cs-CZ"/>
        </w:rPr>
        <w:t xml:space="preserve">, </w:t>
      </w:r>
      <w:r w:rsidRPr="00982B6D">
        <w:rPr>
          <w:rFonts w:eastAsia="Times New Roman"/>
          <w:i/>
          <w:iCs/>
          <w:lang w:eastAsia="cs-CZ"/>
        </w:rPr>
        <w:t>70</w:t>
      </w:r>
      <w:r w:rsidRPr="00982B6D">
        <w:rPr>
          <w:rFonts w:eastAsia="Times New Roman"/>
          <w:lang w:eastAsia="cs-CZ"/>
        </w:rPr>
        <w:t xml:space="preserve">(8), 1435–1439. doi:10.1016/j.ecolecon.2011.02.007 </w:t>
      </w:r>
    </w:p>
    <w:p w14:paraId="731AB8DA" w14:textId="77777777" w:rsidR="008E15FE" w:rsidRPr="00982B6D" w:rsidRDefault="008E15FE" w:rsidP="004A6F5F">
      <w:pPr>
        <w:pStyle w:val="References"/>
        <w:rPr>
          <w:rFonts w:eastAsia="Times New Roman"/>
          <w:lang w:eastAsia="cs-CZ"/>
        </w:rPr>
      </w:pPr>
      <w:r w:rsidRPr="00982B6D">
        <w:rPr>
          <w:rFonts w:eastAsia="Times New Roman"/>
          <w:lang w:eastAsia="cs-CZ"/>
        </w:rPr>
        <w:t xml:space="preserve">Mastrogiorgio, A., Felin, T., Kauffman, S., &amp; Mastrogiorgio, M. (2022). More thumbs than rules: Is rationality an exaptation? </w:t>
      </w:r>
      <w:r w:rsidRPr="00982B6D">
        <w:rPr>
          <w:rFonts w:eastAsia="Times New Roman"/>
          <w:i/>
          <w:iCs/>
          <w:lang w:eastAsia="cs-CZ"/>
        </w:rPr>
        <w:t>Frontiers in Psychology</w:t>
      </w:r>
      <w:r w:rsidRPr="00982B6D">
        <w:rPr>
          <w:rFonts w:eastAsia="Times New Roman"/>
          <w:lang w:eastAsia="cs-CZ"/>
        </w:rPr>
        <w:t xml:space="preserve">, </w:t>
      </w:r>
      <w:r w:rsidRPr="00982B6D">
        <w:rPr>
          <w:rFonts w:eastAsia="Times New Roman"/>
          <w:i/>
          <w:iCs/>
          <w:lang w:eastAsia="cs-CZ"/>
        </w:rPr>
        <w:t>13</w:t>
      </w:r>
      <w:r w:rsidRPr="00982B6D">
        <w:rPr>
          <w:rFonts w:eastAsia="Times New Roman"/>
          <w:lang w:eastAsia="cs-CZ"/>
        </w:rPr>
        <w:t xml:space="preserve">. doi:10.3389/fpsyg.2022.805743 </w:t>
      </w:r>
    </w:p>
    <w:p w14:paraId="6332832C" w14:textId="77777777" w:rsidR="008E15FE" w:rsidRPr="00982B6D" w:rsidRDefault="008E15FE" w:rsidP="002307CE">
      <w:pPr>
        <w:pStyle w:val="References"/>
        <w:rPr>
          <w:rFonts w:eastAsia="Times New Roman"/>
          <w:lang w:eastAsia="cs-CZ"/>
        </w:rPr>
      </w:pPr>
      <w:r w:rsidRPr="00982B6D">
        <w:rPr>
          <w:rFonts w:eastAsia="Times New Roman"/>
          <w:lang w:eastAsia="cs-CZ"/>
        </w:rPr>
        <w:t xml:space="preserve">Obeng‐Odoom, F. (2022). Mainstream economics and conventional environmental policies. </w:t>
      </w:r>
      <w:r w:rsidRPr="00982B6D">
        <w:rPr>
          <w:rFonts w:eastAsia="Times New Roman"/>
          <w:i/>
          <w:iCs/>
          <w:lang w:eastAsia="cs-CZ"/>
        </w:rPr>
        <w:t>The American Journal of Economics and Sociology</w:t>
      </w:r>
      <w:r w:rsidRPr="00982B6D">
        <w:rPr>
          <w:rFonts w:eastAsia="Times New Roman"/>
          <w:lang w:eastAsia="cs-CZ"/>
        </w:rPr>
        <w:t xml:space="preserve">, </w:t>
      </w:r>
      <w:r w:rsidRPr="00982B6D">
        <w:rPr>
          <w:rFonts w:eastAsia="Times New Roman"/>
          <w:i/>
          <w:iCs/>
          <w:lang w:eastAsia="cs-CZ"/>
        </w:rPr>
        <w:t>81</w:t>
      </w:r>
      <w:r w:rsidRPr="00982B6D">
        <w:rPr>
          <w:rFonts w:eastAsia="Times New Roman"/>
          <w:lang w:eastAsia="cs-CZ"/>
        </w:rPr>
        <w:t xml:space="preserve">(3), 443–472. doi:10.1111/ajes.12476 </w:t>
      </w:r>
    </w:p>
    <w:p w14:paraId="23DF121E" w14:textId="77777777" w:rsidR="008E15FE" w:rsidRPr="00982B6D" w:rsidRDefault="008E15FE" w:rsidP="00923362">
      <w:pPr>
        <w:pStyle w:val="References"/>
        <w:rPr>
          <w:rFonts w:eastAsia="Times New Roman"/>
          <w:lang w:eastAsia="cs-CZ"/>
        </w:rPr>
      </w:pPr>
      <w:r w:rsidRPr="00982B6D">
        <w:rPr>
          <w:rFonts w:eastAsia="Times New Roman"/>
          <w:lang w:eastAsia="cs-CZ"/>
        </w:rPr>
        <w:t xml:space="preserve">OECD (2017), Tackling environmental problems with the help of behavioural insights. Paris: OECD, iLibrary. </w:t>
      </w:r>
    </w:p>
    <w:p w14:paraId="3FC6C84A" w14:textId="77777777" w:rsidR="008E15FE" w:rsidRPr="00982B6D" w:rsidRDefault="008E15FE" w:rsidP="00D45598">
      <w:pPr>
        <w:pStyle w:val="References"/>
        <w:rPr>
          <w:rFonts w:eastAsia="Times New Roman"/>
          <w:lang w:eastAsia="cs-CZ"/>
        </w:rPr>
      </w:pPr>
      <w:r w:rsidRPr="00982B6D">
        <w:rPr>
          <w:rFonts w:eastAsia="Times New Roman"/>
          <w:lang w:eastAsia="cs-CZ"/>
        </w:rPr>
        <w:t xml:space="preserve">Oudeyer, P.-Y. (2007). What is intrinsic motivation? A typology of computational approaches. </w:t>
      </w:r>
      <w:r w:rsidRPr="00982B6D">
        <w:rPr>
          <w:rFonts w:eastAsia="Times New Roman"/>
          <w:i/>
          <w:iCs/>
          <w:lang w:eastAsia="cs-CZ"/>
        </w:rPr>
        <w:t>Frontiers in Neurorobotics</w:t>
      </w:r>
      <w:r w:rsidRPr="00982B6D">
        <w:rPr>
          <w:rFonts w:eastAsia="Times New Roman"/>
          <w:lang w:eastAsia="cs-CZ"/>
        </w:rPr>
        <w:t xml:space="preserve">, </w:t>
      </w:r>
      <w:r w:rsidRPr="00982B6D">
        <w:rPr>
          <w:rFonts w:eastAsia="Times New Roman"/>
          <w:i/>
          <w:iCs/>
          <w:lang w:eastAsia="cs-CZ"/>
        </w:rPr>
        <w:t>1</w:t>
      </w:r>
      <w:r w:rsidRPr="00982B6D">
        <w:rPr>
          <w:rFonts w:eastAsia="Times New Roman"/>
          <w:lang w:eastAsia="cs-CZ"/>
        </w:rPr>
        <w:t xml:space="preserve">. doi:10.3389/neuro.12.006.2007 </w:t>
      </w:r>
    </w:p>
    <w:p w14:paraId="47FE8BFC" w14:textId="77777777" w:rsidR="008E15FE" w:rsidRPr="00982B6D" w:rsidRDefault="008E15FE" w:rsidP="009E393D">
      <w:pPr>
        <w:pStyle w:val="References"/>
        <w:rPr>
          <w:rFonts w:eastAsia="Times New Roman"/>
          <w:lang w:eastAsia="cs-CZ"/>
        </w:rPr>
      </w:pPr>
      <w:r w:rsidRPr="00982B6D">
        <w:rPr>
          <w:rFonts w:eastAsia="Times New Roman"/>
          <w:lang w:eastAsia="cs-CZ"/>
        </w:rPr>
        <w:t xml:space="preserve">Pabst, A. (2018). Political Economy of Virtue: Civil Economy, happiness and public trust in the thought of Antonio Genovesi. </w:t>
      </w:r>
      <w:r w:rsidRPr="00982B6D">
        <w:rPr>
          <w:rFonts w:eastAsia="Times New Roman"/>
          <w:i/>
          <w:iCs/>
          <w:lang w:eastAsia="cs-CZ"/>
        </w:rPr>
        <w:t>The European Journal of the History of Economic Thought</w:t>
      </w:r>
      <w:r w:rsidRPr="00982B6D">
        <w:rPr>
          <w:rFonts w:eastAsia="Times New Roman"/>
          <w:lang w:eastAsia="cs-CZ"/>
        </w:rPr>
        <w:t xml:space="preserve">, </w:t>
      </w:r>
      <w:r w:rsidRPr="00982B6D">
        <w:rPr>
          <w:rFonts w:eastAsia="Times New Roman"/>
          <w:i/>
          <w:iCs/>
          <w:lang w:eastAsia="cs-CZ"/>
        </w:rPr>
        <w:t>25</w:t>
      </w:r>
      <w:r w:rsidRPr="00982B6D">
        <w:rPr>
          <w:rFonts w:eastAsia="Times New Roman"/>
          <w:lang w:eastAsia="cs-CZ"/>
        </w:rPr>
        <w:t xml:space="preserve">(4), 582–604. doi:10.1080/09672567.2018.1487462 </w:t>
      </w:r>
    </w:p>
    <w:p w14:paraId="0B4D18DE" w14:textId="77777777" w:rsidR="008E15FE" w:rsidRPr="00982B6D" w:rsidRDefault="008E15FE" w:rsidP="00513233">
      <w:pPr>
        <w:pStyle w:val="References"/>
        <w:rPr>
          <w:rFonts w:eastAsia="Times New Roman"/>
          <w:lang w:eastAsia="cs-CZ"/>
        </w:rPr>
      </w:pPr>
      <w:r w:rsidRPr="00982B6D">
        <w:rPr>
          <w:rFonts w:eastAsia="Times New Roman"/>
          <w:lang w:eastAsia="cs-CZ"/>
        </w:rPr>
        <w:t xml:space="preserve">Rieger, M. O., Wang, M., &amp; Hens, T. (2015). Risk preferences around the world. </w:t>
      </w:r>
      <w:r w:rsidRPr="00982B6D">
        <w:rPr>
          <w:rFonts w:eastAsia="Times New Roman"/>
          <w:i/>
          <w:iCs/>
          <w:lang w:eastAsia="cs-CZ"/>
        </w:rPr>
        <w:t>Management Science</w:t>
      </w:r>
      <w:r w:rsidRPr="00982B6D">
        <w:rPr>
          <w:rFonts w:eastAsia="Times New Roman"/>
          <w:lang w:eastAsia="cs-CZ"/>
        </w:rPr>
        <w:t xml:space="preserve">, </w:t>
      </w:r>
      <w:r w:rsidRPr="00982B6D">
        <w:rPr>
          <w:rFonts w:eastAsia="Times New Roman"/>
          <w:i/>
          <w:iCs/>
          <w:lang w:eastAsia="cs-CZ"/>
        </w:rPr>
        <w:t>61</w:t>
      </w:r>
      <w:r w:rsidRPr="00982B6D">
        <w:rPr>
          <w:rFonts w:eastAsia="Times New Roman"/>
          <w:lang w:eastAsia="cs-CZ"/>
        </w:rPr>
        <w:t xml:space="preserve">(3), 637–648. doi:10.1287/mnsc.2013.1869 </w:t>
      </w:r>
    </w:p>
    <w:p w14:paraId="27BFB9B8" w14:textId="77777777" w:rsidR="008E15FE" w:rsidRPr="00982B6D" w:rsidRDefault="008E15FE" w:rsidP="00E44D3B">
      <w:pPr>
        <w:pStyle w:val="References"/>
        <w:rPr>
          <w:rFonts w:eastAsia="Times New Roman"/>
          <w:lang w:eastAsia="cs-CZ"/>
        </w:rPr>
      </w:pPr>
      <w:r w:rsidRPr="00982B6D">
        <w:rPr>
          <w:rFonts w:eastAsia="Times New Roman"/>
          <w:lang w:eastAsia="cs-CZ"/>
        </w:rPr>
        <w:t xml:space="preserve">Rommel, J., Buttmann, V., Liebig, G., Schönwetter, S., &amp; Svart-Gröger, V. (2015). Motivation crowding theory and pro-environmental behavior: Experimental evidence. </w:t>
      </w:r>
      <w:r w:rsidRPr="00982B6D">
        <w:rPr>
          <w:rFonts w:eastAsia="Times New Roman"/>
          <w:i/>
          <w:iCs/>
          <w:lang w:eastAsia="cs-CZ"/>
        </w:rPr>
        <w:t>Economics Letters</w:t>
      </w:r>
      <w:r w:rsidRPr="00982B6D">
        <w:rPr>
          <w:rFonts w:eastAsia="Times New Roman"/>
          <w:lang w:eastAsia="cs-CZ"/>
        </w:rPr>
        <w:t xml:space="preserve">, </w:t>
      </w:r>
      <w:r w:rsidRPr="00982B6D">
        <w:rPr>
          <w:rFonts w:eastAsia="Times New Roman"/>
          <w:i/>
          <w:iCs/>
          <w:lang w:eastAsia="cs-CZ"/>
        </w:rPr>
        <w:t>129</w:t>
      </w:r>
      <w:r w:rsidRPr="00982B6D">
        <w:rPr>
          <w:rFonts w:eastAsia="Times New Roman"/>
          <w:lang w:eastAsia="cs-CZ"/>
        </w:rPr>
        <w:t xml:space="preserve">, 42–44. doi:10.1016/j.econlet.2015.01.025 </w:t>
      </w:r>
    </w:p>
    <w:p w14:paraId="01447CBF" w14:textId="77777777" w:rsidR="008E15FE" w:rsidRPr="00982B6D" w:rsidRDefault="008E15FE" w:rsidP="00813BC8">
      <w:pPr>
        <w:pStyle w:val="References"/>
        <w:rPr>
          <w:rFonts w:eastAsia="Times New Roman"/>
          <w:lang w:eastAsia="cs-CZ"/>
        </w:rPr>
      </w:pPr>
      <w:r w:rsidRPr="00982B6D">
        <w:rPr>
          <w:rFonts w:eastAsia="Times New Roman"/>
          <w:lang w:eastAsia="cs-CZ"/>
        </w:rPr>
        <w:t xml:space="preserve">Sharpe, E. J., Perlaviciute, G., &amp; Steg, L. (2021). Pro-environmental behaviour and support for environmental policy as expressions of pro-environmental Motivation. </w:t>
      </w:r>
      <w:r w:rsidRPr="00982B6D">
        <w:rPr>
          <w:rFonts w:eastAsia="Times New Roman"/>
          <w:i/>
          <w:iCs/>
          <w:lang w:eastAsia="cs-CZ"/>
        </w:rPr>
        <w:t>Journal of Environmental Psychology</w:t>
      </w:r>
      <w:r w:rsidRPr="00982B6D">
        <w:rPr>
          <w:rFonts w:eastAsia="Times New Roman"/>
          <w:lang w:eastAsia="cs-CZ"/>
        </w:rPr>
        <w:t xml:space="preserve">, </w:t>
      </w:r>
      <w:r w:rsidRPr="00982B6D">
        <w:rPr>
          <w:rFonts w:eastAsia="Times New Roman"/>
          <w:i/>
          <w:iCs/>
          <w:lang w:eastAsia="cs-CZ"/>
        </w:rPr>
        <w:t>76</w:t>
      </w:r>
      <w:r w:rsidRPr="00982B6D">
        <w:rPr>
          <w:rFonts w:eastAsia="Times New Roman"/>
          <w:lang w:eastAsia="cs-CZ"/>
        </w:rPr>
        <w:t xml:space="preserve">, 101650. doi:10.1016/j.jenvp.2021.101650 </w:t>
      </w:r>
    </w:p>
    <w:p w14:paraId="3B726801" w14:textId="77777777" w:rsidR="008E15FE" w:rsidRPr="00982B6D" w:rsidRDefault="008E15FE" w:rsidP="00200969">
      <w:pPr>
        <w:pStyle w:val="References"/>
        <w:rPr>
          <w:rFonts w:eastAsia="Times New Roman"/>
          <w:lang w:eastAsia="cs-CZ"/>
        </w:rPr>
      </w:pPr>
      <w:r w:rsidRPr="00982B6D">
        <w:rPr>
          <w:rFonts w:eastAsia="Times New Roman"/>
          <w:lang w:eastAsia="cs-CZ"/>
        </w:rPr>
        <w:t xml:space="preserve">Sharpe, E., Ruepert, A., van der Werff, E., &amp; Steg, L. (2022). Corporate Environmental Responsibility leads to more pro-environmental behavior at work by strengthening intrinsic pro-environmental Motivation. </w:t>
      </w:r>
      <w:r w:rsidRPr="00982B6D">
        <w:rPr>
          <w:rFonts w:eastAsia="Times New Roman"/>
          <w:i/>
          <w:iCs/>
          <w:lang w:eastAsia="cs-CZ"/>
        </w:rPr>
        <w:t>One Earth</w:t>
      </w:r>
      <w:r w:rsidRPr="00982B6D">
        <w:rPr>
          <w:rFonts w:eastAsia="Times New Roman"/>
          <w:lang w:eastAsia="cs-CZ"/>
        </w:rPr>
        <w:t xml:space="preserve">, </w:t>
      </w:r>
      <w:r w:rsidRPr="00982B6D">
        <w:rPr>
          <w:rFonts w:eastAsia="Times New Roman"/>
          <w:i/>
          <w:iCs/>
          <w:lang w:eastAsia="cs-CZ"/>
        </w:rPr>
        <w:t>5</w:t>
      </w:r>
      <w:r w:rsidRPr="00982B6D">
        <w:rPr>
          <w:rFonts w:eastAsia="Times New Roman"/>
          <w:lang w:eastAsia="cs-CZ"/>
        </w:rPr>
        <w:t xml:space="preserve">(7), 825–835. doi:10.1016/j.oneear.2022.06.006 </w:t>
      </w:r>
    </w:p>
    <w:p w14:paraId="2F0CC62F" w14:textId="77777777" w:rsidR="008E15FE" w:rsidRPr="00982B6D" w:rsidRDefault="008E15FE" w:rsidP="00BB5CB1">
      <w:pPr>
        <w:pStyle w:val="References"/>
        <w:rPr>
          <w:rFonts w:eastAsia="Times New Roman"/>
          <w:lang w:eastAsia="cs-CZ"/>
        </w:rPr>
      </w:pPr>
      <w:r w:rsidRPr="00982B6D">
        <w:rPr>
          <w:rFonts w:eastAsia="Times New Roman"/>
          <w:lang w:eastAsia="cs-CZ"/>
        </w:rPr>
        <w:t xml:space="preserve">Silvi, M., &amp; Padilla, E. (2021). Pro‐environmental behavior: Social norms, intrinsic motivation and external conditions. </w:t>
      </w:r>
      <w:r w:rsidRPr="00982B6D">
        <w:rPr>
          <w:rFonts w:eastAsia="Times New Roman"/>
          <w:i/>
          <w:iCs/>
          <w:lang w:eastAsia="cs-CZ"/>
        </w:rPr>
        <w:t>Environmental Policy and Governance</w:t>
      </w:r>
      <w:r w:rsidRPr="00982B6D">
        <w:rPr>
          <w:rFonts w:eastAsia="Times New Roman"/>
          <w:lang w:eastAsia="cs-CZ"/>
        </w:rPr>
        <w:t xml:space="preserve">, </w:t>
      </w:r>
      <w:r w:rsidRPr="00982B6D">
        <w:rPr>
          <w:rFonts w:eastAsia="Times New Roman"/>
          <w:i/>
          <w:iCs/>
          <w:lang w:eastAsia="cs-CZ"/>
        </w:rPr>
        <w:t>31</w:t>
      </w:r>
      <w:r w:rsidRPr="00982B6D">
        <w:rPr>
          <w:rFonts w:eastAsia="Times New Roman"/>
          <w:lang w:eastAsia="cs-CZ"/>
        </w:rPr>
        <w:t xml:space="preserve">(6), 619–632. doi:10.1002/eet.1960 </w:t>
      </w:r>
    </w:p>
    <w:p w14:paraId="181BB385" w14:textId="77777777" w:rsidR="008E15FE" w:rsidRPr="00982B6D" w:rsidRDefault="008E15FE" w:rsidP="00DD086C">
      <w:pPr>
        <w:pStyle w:val="References"/>
        <w:rPr>
          <w:rFonts w:eastAsia="Times New Roman"/>
          <w:lang w:eastAsia="cs-CZ"/>
        </w:rPr>
      </w:pPr>
      <w:r w:rsidRPr="00982B6D">
        <w:rPr>
          <w:rFonts w:eastAsia="Times New Roman"/>
          <w:lang w:eastAsia="cs-CZ"/>
        </w:rPr>
        <w:t xml:space="preserve">Simon, H. (1990). Invariants of Human Behavior. </w:t>
      </w:r>
      <w:r w:rsidRPr="00982B6D">
        <w:rPr>
          <w:rFonts w:eastAsia="Times New Roman"/>
          <w:i/>
          <w:iCs/>
          <w:lang w:eastAsia="cs-CZ"/>
        </w:rPr>
        <w:t>Annual Review of Psychology</w:t>
      </w:r>
      <w:r w:rsidRPr="00982B6D">
        <w:rPr>
          <w:rFonts w:eastAsia="Times New Roman"/>
          <w:lang w:eastAsia="cs-CZ"/>
        </w:rPr>
        <w:t xml:space="preserve">, </w:t>
      </w:r>
      <w:r w:rsidRPr="00982B6D">
        <w:rPr>
          <w:rFonts w:eastAsia="Times New Roman"/>
          <w:i/>
          <w:iCs/>
          <w:lang w:eastAsia="cs-CZ"/>
        </w:rPr>
        <w:t>41</w:t>
      </w:r>
      <w:r w:rsidRPr="00982B6D">
        <w:rPr>
          <w:rFonts w:eastAsia="Times New Roman"/>
          <w:lang w:eastAsia="cs-CZ"/>
        </w:rPr>
        <w:t xml:space="preserve">(1), 1–19. doi:10.1146/annurev.psych.41.1.1 </w:t>
      </w:r>
    </w:p>
    <w:p w14:paraId="79C2C2DD" w14:textId="77777777" w:rsidR="008E15FE" w:rsidRPr="00982B6D" w:rsidRDefault="008E15FE" w:rsidP="00B05BA4">
      <w:pPr>
        <w:pStyle w:val="References"/>
        <w:rPr>
          <w:rFonts w:eastAsia="Times New Roman"/>
          <w:lang w:eastAsia="cs-CZ"/>
        </w:rPr>
      </w:pPr>
      <w:r w:rsidRPr="00982B6D">
        <w:rPr>
          <w:rFonts w:eastAsia="Times New Roman"/>
          <w:lang w:eastAsia="cs-CZ"/>
        </w:rPr>
        <w:t>Simon, H. A. (1993). Altruism and Economics. </w:t>
      </w:r>
      <w:r w:rsidRPr="00982B6D">
        <w:rPr>
          <w:rFonts w:eastAsia="Times New Roman"/>
          <w:i/>
          <w:iCs/>
          <w:lang w:eastAsia="cs-CZ"/>
        </w:rPr>
        <w:t>The American Economic Review</w:t>
      </w:r>
      <w:r w:rsidRPr="00982B6D">
        <w:rPr>
          <w:rFonts w:eastAsia="Times New Roman"/>
          <w:lang w:eastAsia="cs-CZ"/>
        </w:rPr>
        <w:t>, </w:t>
      </w:r>
      <w:r w:rsidRPr="00982B6D">
        <w:rPr>
          <w:rFonts w:eastAsia="Times New Roman"/>
          <w:i/>
          <w:iCs/>
          <w:lang w:eastAsia="cs-CZ"/>
        </w:rPr>
        <w:t>83</w:t>
      </w:r>
      <w:r w:rsidRPr="00982B6D">
        <w:rPr>
          <w:rFonts w:eastAsia="Times New Roman"/>
          <w:lang w:eastAsia="cs-CZ"/>
        </w:rPr>
        <w:t>(2), 156–161.</w:t>
      </w:r>
    </w:p>
    <w:p w14:paraId="3FBA986A" w14:textId="77777777" w:rsidR="008E15FE" w:rsidRPr="00982B6D" w:rsidRDefault="008E15FE" w:rsidP="00E474D1">
      <w:pPr>
        <w:pStyle w:val="References"/>
        <w:rPr>
          <w:rFonts w:eastAsia="Times New Roman"/>
          <w:lang w:eastAsia="cs-CZ"/>
        </w:rPr>
      </w:pPr>
      <w:r w:rsidRPr="00982B6D">
        <w:rPr>
          <w:rFonts w:eastAsia="Times New Roman"/>
          <w:lang w:eastAsia="cs-CZ"/>
        </w:rPr>
        <w:t xml:space="preserve"> Slavikova, L. (2013). From cost-benefit to institutional analysis in the economics of the environment. </w:t>
      </w:r>
      <w:r w:rsidRPr="00982B6D">
        <w:rPr>
          <w:rFonts w:eastAsia="Times New Roman"/>
          <w:i/>
          <w:iCs/>
          <w:lang w:eastAsia="cs-CZ"/>
        </w:rPr>
        <w:t>Contemporary Economics</w:t>
      </w:r>
      <w:r w:rsidRPr="00982B6D">
        <w:rPr>
          <w:rFonts w:eastAsia="Times New Roman"/>
          <w:lang w:eastAsia="cs-CZ"/>
        </w:rPr>
        <w:t xml:space="preserve">, </w:t>
      </w:r>
      <w:r w:rsidRPr="00982B6D">
        <w:rPr>
          <w:rFonts w:eastAsia="Times New Roman"/>
          <w:i/>
          <w:iCs/>
          <w:lang w:eastAsia="cs-CZ"/>
        </w:rPr>
        <w:t>7</w:t>
      </w:r>
      <w:r w:rsidRPr="00982B6D">
        <w:rPr>
          <w:rFonts w:eastAsia="Times New Roman"/>
          <w:lang w:eastAsia="cs-CZ"/>
        </w:rPr>
        <w:t xml:space="preserve">(2), 67–75. doi:10.5709/ce.1897-9254.83 </w:t>
      </w:r>
    </w:p>
    <w:p w14:paraId="7475E55C" w14:textId="77777777" w:rsidR="008E15FE" w:rsidRPr="00982B6D" w:rsidRDefault="008E15FE" w:rsidP="0062284F">
      <w:pPr>
        <w:pStyle w:val="References"/>
        <w:rPr>
          <w:rFonts w:eastAsia="Times New Roman"/>
          <w:lang w:eastAsia="cs-CZ"/>
        </w:rPr>
      </w:pPr>
      <w:r w:rsidRPr="00982B6D">
        <w:rPr>
          <w:rFonts w:eastAsia="Times New Roman"/>
          <w:lang w:eastAsia="cs-CZ"/>
        </w:rPr>
        <w:t xml:space="preserve">Smith, V. L. (1994). Economics in the Laboratory. </w:t>
      </w:r>
      <w:r w:rsidRPr="00982B6D">
        <w:rPr>
          <w:rFonts w:eastAsia="Times New Roman"/>
          <w:i/>
          <w:iCs/>
          <w:lang w:eastAsia="cs-CZ"/>
        </w:rPr>
        <w:t>Journal of Economic Perspectives</w:t>
      </w:r>
      <w:r w:rsidRPr="00982B6D">
        <w:rPr>
          <w:rFonts w:eastAsia="Times New Roman"/>
          <w:lang w:eastAsia="cs-CZ"/>
        </w:rPr>
        <w:t xml:space="preserve">, </w:t>
      </w:r>
      <w:r w:rsidRPr="00982B6D">
        <w:rPr>
          <w:rFonts w:eastAsia="Times New Roman"/>
          <w:i/>
          <w:iCs/>
          <w:lang w:eastAsia="cs-CZ"/>
        </w:rPr>
        <w:t>8</w:t>
      </w:r>
      <w:r w:rsidRPr="00982B6D">
        <w:rPr>
          <w:rFonts w:eastAsia="Times New Roman"/>
          <w:lang w:eastAsia="cs-CZ"/>
        </w:rPr>
        <w:t xml:space="preserve">(1), 113–131. doi:10.1257/jep.8.1.113 </w:t>
      </w:r>
    </w:p>
    <w:p w14:paraId="69ECE5DE" w14:textId="77777777" w:rsidR="008E15FE" w:rsidRPr="00982B6D" w:rsidRDefault="008E15FE" w:rsidP="00B842D8">
      <w:pPr>
        <w:pStyle w:val="References"/>
        <w:rPr>
          <w:rFonts w:eastAsia="Times New Roman"/>
          <w:lang w:eastAsia="cs-CZ"/>
        </w:rPr>
      </w:pPr>
      <w:r w:rsidRPr="00982B6D">
        <w:rPr>
          <w:rFonts w:eastAsia="Times New Roman"/>
          <w:lang w:eastAsia="cs-CZ"/>
        </w:rPr>
        <w:t xml:space="preserve">Smith, V. L. (2010). </w:t>
      </w:r>
      <w:r w:rsidRPr="00982B6D">
        <w:rPr>
          <w:rFonts w:eastAsia="Times New Roman"/>
          <w:i/>
          <w:iCs/>
          <w:lang w:eastAsia="cs-CZ"/>
        </w:rPr>
        <w:t>Rationality in economics: Constructivist and ecological forms</w:t>
      </w:r>
      <w:r w:rsidRPr="00982B6D">
        <w:rPr>
          <w:rFonts w:eastAsia="Times New Roman"/>
          <w:lang w:eastAsia="cs-CZ"/>
        </w:rPr>
        <w:t xml:space="preserve">. Cambridge: Cambridge Univ. Press. </w:t>
      </w:r>
    </w:p>
    <w:p w14:paraId="403B61C5" w14:textId="77777777" w:rsidR="008E15FE" w:rsidRPr="00982B6D" w:rsidRDefault="008E15FE" w:rsidP="008C25F5">
      <w:pPr>
        <w:pStyle w:val="References"/>
        <w:rPr>
          <w:rFonts w:eastAsia="Times New Roman"/>
          <w:lang w:eastAsia="cs-CZ"/>
        </w:rPr>
      </w:pPr>
      <w:r w:rsidRPr="00982B6D">
        <w:rPr>
          <w:rFonts w:eastAsia="Times New Roman"/>
          <w:lang w:eastAsia="cs-CZ"/>
        </w:rPr>
        <w:t xml:space="preserve">Smith, V. L., &amp; Wilson, B. J. (2019). </w:t>
      </w:r>
      <w:r w:rsidRPr="00982B6D">
        <w:rPr>
          <w:rFonts w:eastAsia="Times New Roman"/>
          <w:i/>
          <w:iCs/>
          <w:lang w:eastAsia="cs-CZ"/>
        </w:rPr>
        <w:t>Humanomics: Moral sentiments and the wealth of nations for the twenty-First Century</w:t>
      </w:r>
      <w:r w:rsidRPr="00982B6D">
        <w:rPr>
          <w:rFonts w:eastAsia="Times New Roman"/>
          <w:lang w:eastAsia="cs-CZ"/>
        </w:rPr>
        <w:t xml:space="preserve">. Cambridge, United Kingdom, UK: Cambridge University Press. </w:t>
      </w:r>
    </w:p>
    <w:p w14:paraId="4122A087" w14:textId="77777777" w:rsidR="008E15FE" w:rsidRPr="00982B6D" w:rsidRDefault="008E15FE" w:rsidP="005F0E55">
      <w:pPr>
        <w:pStyle w:val="References"/>
        <w:rPr>
          <w:rFonts w:eastAsia="Times New Roman"/>
          <w:lang w:eastAsia="cs-CZ"/>
        </w:rPr>
      </w:pPr>
      <w:r w:rsidRPr="00982B6D">
        <w:rPr>
          <w:rFonts w:eastAsia="Times New Roman"/>
          <w:lang w:eastAsia="cs-CZ"/>
        </w:rPr>
        <w:t xml:space="preserve">Spash, C. L. (1999). The development of environmental thinking in economics. </w:t>
      </w:r>
      <w:r w:rsidRPr="00982B6D">
        <w:rPr>
          <w:rFonts w:eastAsia="Times New Roman"/>
          <w:i/>
          <w:iCs/>
          <w:lang w:eastAsia="cs-CZ"/>
        </w:rPr>
        <w:t>Environmental Values</w:t>
      </w:r>
      <w:r w:rsidRPr="00982B6D">
        <w:rPr>
          <w:rFonts w:eastAsia="Times New Roman"/>
          <w:lang w:eastAsia="cs-CZ"/>
        </w:rPr>
        <w:t xml:space="preserve">, </w:t>
      </w:r>
      <w:r w:rsidRPr="00982B6D">
        <w:rPr>
          <w:rFonts w:eastAsia="Times New Roman"/>
          <w:i/>
          <w:iCs/>
          <w:lang w:eastAsia="cs-CZ"/>
        </w:rPr>
        <w:t>8</w:t>
      </w:r>
      <w:r w:rsidRPr="00982B6D">
        <w:rPr>
          <w:rFonts w:eastAsia="Times New Roman"/>
          <w:lang w:eastAsia="cs-CZ"/>
        </w:rPr>
        <w:t xml:space="preserve">(4), 413–435. doi:10.3197/096327199129341897 </w:t>
      </w:r>
    </w:p>
    <w:p w14:paraId="68752C57" w14:textId="77777777" w:rsidR="008E15FE" w:rsidRPr="00982B6D" w:rsidRDefault="008E15FE" w:rsidP="00740A44">
      <w:pPr>
        <w:pStyle w:val="References"/>
        <w:rPr>
          <w:rFonts w:eastAsia="Times New Roman"/>
          <w:lang w:eastAsia="cs-CZ"/>
        </w:rPr>
      </w:pPr>
      <w:r w:rsidRPr="00982B6D">
        <w:rPr>
          <w:rFonts w:eastAsia="Times New Roman"/>
          <w:lang w:eastAsia="cs-CZ"/>
        </w:rPr>
        <w:t xml:space="preserve">Steinhorst, J., &amp; Klöckner, C. A. (2017). Effects of monetary versus environmental information framing: Implications for long-term pro-environmental behavior and intrinsic motivation. </w:t>
      </w:r>
      <w:r w:rsidRPr="00982B6D">
        <w:rPr>
          <w:rFonts w:eastAsia="Times New Roman"/>
          <w:i/>
          <w:iCs/>
          <w:lang w:eastAsia="cs-CZ"/>
        </w:rPr>
        <w:t>Environment and Behavior</w:t>
      </w:r>
      <w:r w:rsidRPr="00982B6D">
        <w:rPr>
          <w:rFonts w:eastAsia="Times New Roman"/>
          <w:lang w:eastAsia="cs-CZ"/>
        </w:rPr>
        <w:t xml:space="preserve">, </w:t>
      </w:r>
      <w:r w:rsidRPr="00982B6D">
        <w:rPr>
          <w:rFonts w:eastAsia="Times New Roman"/>
          <w:i/>
          <w:iCs/>
          <w:lang w:eastAsia="cs-CZ"/>
        </w:rPr>
        <w:t>50</w:t>
      </w:r>
      <w:r w:rsidRPr="00982B6D">
        <w:rPr>
          <w:rFonts w:eastAsia="Times New Roman"/>
          <w:lang w:eastAsia="cs-CZ"/>
        </w:rPr>
        <w:t xml:space="preserve">(9), 997–1031. doi:10.1177/0013916517725371 </w:t>
      </w:r>
    </w:p>
    <w:p w14:paraId="7232E284" w14:textId="77777777" w:rsidR="008E15FE" w:rsidRPr="00982B6D" w:rsidRDefault="008E15FE" w:rsidP="00303BB7">
      <w:pPr>
        <w:pStyle w:val="References"/>
        <w:rPr>
          <w:rFonts w:eastAsia="Times New Roman"/>
          <w:lang w:eastAsia="cs-CZ"/>
        </w:rPr>
      </w:pPr>
      <w:r w:rsidRPr="00982B6D">
        <w:rPr>
          <w:rFonts w:eastAsia="Times New Roman"/>
          <w:lang w:eastAsia="cs-CZ"/>
        </w:rPr>
        <w:t xml:space="preserve">Taylor, M. P. (2020). Heterogeneous motivation and cognitive ability in the lab. </w:t>
      </w:r>
      <w:r w:rsidRPr="00982B6D">
        <w:rPr>
          <w:rFonts w:eastAsia="Times New Roman"/>
          <w:i/>
          <w:iCs/>
          <w:lang w:eastAsia="cs-CZ"/>
        </w:rPr>
        <w:t>Journal of Behavioral and Experimental Economics</w:t>
      </w:r>
      <w:r w:rsidRPr="00982B6D">
        <w:rPr>
          <w:rFonts w:eastAsia="Times New Roman"/>
          <w:lang w:eastAsia="cs-CZ"/>
        </w:rPr>
        <w:t xml:space="preserve">, </w:t>
      </w:r>
      <w:r w:rsidRPr="00982B6D">
        <w:rPr>
          <w:rFonts w:eastAsia="Times New Roman"/>
          <w:i/>
          <w:iCs/>
          <w:lang w:eastAsia="cs-CZ"/>
        </w:rPr>
        <w:t>85</w:t>
      </w:r>
      <w:r w:rsidRPr="00982B6D">
        <w:rPr>
          <w:rFonts w:eastAsia="Times New Roman"/>
          <w:lang w:eastAsia="cs-CZ"/>
        </w:rPr>
        <w:t xml:space="preserve">, 101523. doi:10.1016/j.socec.2020.101523 </w:t>
      </w:r>
    </w:p>
    <w:p w14:paraId="2528C4C9" w14:textId="77777777" w:rsidR="008E15FE" w:rsidRPr="00982B6D" w:rsidRDefault="008E15FE" w:rsidP="008F129D">
      <w:pPr>
        <w:pStyle w:val="References"/>
        <w:rPr>
          <w:rFonts w:eastAsia="Times New Roman"/>
          <w:lang w:eastAsia="cs-CZ"/>
        </w:rPr>
      </w:pPr>
      <w:r w:rsidRPr="00982B6D">
        <w:rPr>
          <w:rFonts w:eastAsia="Times New Roman"/>
          <w:lang w:eastAsia="cs-CZ"/>
        </w:rPr>
        <w:t xml:space="preserve">Thaler, R. H. (2016). </w:t>
      </w:r>
      <w:r w:rsidRPr="00982B6D">
        <w:rPr>
          <w:rFonts w:eastAsia="Times New Roman"/>
          <w:i/>
          <w:iCs/>
          <w:lang w:eastAsia="cs-CZ"/>
        </w:rPr>
        <w:t>Misbehaving: The making of behavioral economics</w:t>
      </w:r>
      <w:r w:rsidRPr="00982B6D">
        <w:rPr>
          <w:rFonts w:eastAsia="Times New Roman"/>
          <w:lang w:eastAsia="cs-CZ"/>
        </w:rPr>
        <w:t xml:space="preserve">. New York: W.W. Norton &amp; Company. </w:t>
      </w:r>
    </w:p>
    <w:p w14:paraId="28121CFA" w14:textId="77777777" w:rsidR="008E15FE" w:rsidRPr="00982B6D" w:rsidRDefault="008E15FE" w:rsidP="00D85096">
      <w:pPr>
        <w:pStyle w:val="References"/>
        <w:rPr>
          <w:rFonts w:eastAsia="Times New Roman"/>
          <w:lang w:eastAsia="cs-CZ"/>
        </w:rPr>
      </w:pPr>
      <w:r w:rsidRPr="00982B6D">
        <w:rPr>
          <w:rFonts w:eastAsia="Times New Roman"/>
          <w:lang w:eastAsia="cs-CZ"/>
        </w:rPr>
        <w:t xml:space="preserve">Thomas, C. C., &amp; Markus, H. R. (2023). Enculturating the science of international development: Beyond the weird independent paradigm. </w:t>
      </w:r>
      <w:r w:rsidRPr="00982B6D">
        <w:rPr>
          <w:rFonts w:eastAsia="Times New Roman"/>
          <w:i/>
          <w:iCs/>
          <w:lang w:eastAsia="cs-CZ"/>
        </w:rPr>
        <w:t>Journal of Cross-Cultural Psychology</w:t>
      </w:r>
      <w:r w:rsidRPr="00982B6D">
        <w:rPr>
          <w:rFonts w:eastAsia="Times New Roman"/>
          <w:lang w:eastAsia="cs-CZ"/>
        </w:rPr>
        <w:t xml:space="preserve">, </w:t>
      </w:r>
      <w:r w:rsidRPr="00982B6D">
        <w:rPr>
          <w:rFonts w:eastAsia="Times New Roman"/>
          <w:i/>
          <w:iCs/>
          <w:lang w:eastAsia="cs-CZ"/>
        </w:rPr>
        <w:t>54</w:t>
      </w:r>
      <w:r w:rsidRPr="00982B6D">
        <w:rPr>
          <w:rFonts w:eastAsia="Times New Roman"/>
          <w:lang w:eastAsia="cs-CZ"/>
        </w:rPr>
        <w:t xml:space="preserve">(2), 195–214. doi:10.1177/00220221221128211 </w:t>
      </w:r>
    </w:p>
    <w:p w14:paraId="59EE6102" w14:textId="77777777" w:rsidR="008E15FE" w:rsidRPr="00982B6D" w:rsidRDefault="008E15FE" w:rsidP="00F02D73">
      <w:pPr>
        <w:pStyle w:val="References"/>
        <w:rPr>
          <w:rFonts w:eastAsia="Times New Roman"/>
          <w:lang w:eastAsia="cs-CZ"/>
        </w:rPr>
      </w:pPr>
      <w:r w:rsidRPr="00982B6D">
        <w:rPr>
          <w:rFonts w:eastAsia="Times New Roman"/>
          <w:lang w:eastAsia="cs-CZ"/>
        </w:rPr>
        <w:t xml:space="preserve">Tian, H., &amp; Liu, X. (2022). Pro-environmental behavior research: Theoretical progress and future directions. </w:t>
      </w:r>
      <w:r w:rsidRPr="00982B6D">
        <w:rPr>
          <w:rFonts w:eastAsia="Times New Roman"/>
          <w:i/>
          <w:iCs/>
          <w:lang w:eastAsia="cs-CZ"/>
        </w:rPr>
        <w:t>International Journal of Environmental Research and Public Health</w:t>
      </w:r>
      <w:r w:rsidRPr="00982B6D">
        <w:rPr>
          <w:rFonts w:eastAsia="Times New Roman"/>
          <w:lang w:eastAsia="cs-CZ"/>
        </w:rPr>
        <w:t xml:space="preserve">, </w:t>
      </w:r>
      <w:r w:rsidRPr="00982B6D">
        <w:rPr>
          <w:rFonts w:eastAsia="Times New Roman"/>
          <w:i/>
          <w:iCs/>
          <w:lang w:eastAsia="cs-CZ"/>
        </w:rPr>
        <w:t>19</w:t>
      </w:r>
      <w:r w:rsidRPr="00982B6D">
        <w:rPr>
          <w:rFonts w:eastAsia="Times New Roman"/>
          <w:lang w:eastAsia="cs-CZ"/>
        </w:rPr>
        <w:t xml:space="preserve">(11), 6721. doi:10.3390/ijerph19116721 </w:t>
      </w:r>
    </w:p>
    <w:p w14:paraId="290C80CA" w14:textId="77777777" w:rsidR="008E15FE" w:rsidRPr="00982B6D" w:rsidRDefault="008E15FE" w:rsidP="002130EE">
      <w:pPr>
        <w:pStyle w:val="References"/>
        <w:rPr>
          <w:rFonts w:eastAsia="Times New Roman"/>
          <w:lang w:eastAsia="cs-CZ"/>
        </w:rPr>
      </w:pPr>
      <w:r w:rsidRPr="00982B6D">
        <w:rPr>
          <w:rFonts w:eastAsia="Times New Roman"/>
          <w:lang w:eastAsia="cs-CZ"/>
        </w:rPr>
        <w:t xml:space="preserve">Tiwari, D. N. (2016). Spiritual ecology and environmental ethics. </w:t>
      </w:r>
      <w:r w:rsidRPr="00982B6D">
        <w:rPr>
          <w:rFonts w:eastAsia="Times New Roman"/>
          <w:i/>
          <w:iCs/>
          <w:lang w:eastAsia="cs-CZ"/>
        </w:rPr>
        <w:t>Cultura</w:t>
      </w:r>
      <w:r w:rsidRPr="00982B6D">
        <w:rPr>
          <w:rFonts w:eastAsia="Times New Roman"/>
          <w:lang w:eastAsia="cs-CZ"/>
        </w:rPr>
        <w:t xml:space="preserve">, </w:t>
      </w:r>
      <w:r w:rsidRPr="00982B6D">
        <w:rPr>
          <w:rFonts w:eastAsia="Times New Roman"/>
          <w:i/>
          <w:iCs/>
          <w:lang w:eastAsia="cs-CZ"/>
        </w:rPr>
        <w:t>13</w:t>
      </w:r>
      <w:r w:rsidRPr="00982B6D">
        <w:rPr>
          <w:rFonts w:eastAsia="Times New Roman"/>
          <w:lang w:eastAsia="cs-CZ"/>
        </w:rPr>
        <w:t xml:space="preserve">(1), 49–68. doi:10.5840/cultura20161313 </w:t>
      </w:r>
    </w:p>
    <w:p w14:paraId="5FB590E9" w14:textId="77777777" w:rsidR="008E15FE" w:rsidRPr="00982B6D" w:rsidRDefault="008E15FE" w:rsidP="00F31649">
      <w:pPr>
        <w:pStyle w:val="References"/>
        <w:rPr>
          <w:rFonts w:eastAsia="Times New Roman"/>
          <w:lang w:eastAsia="cs-CZ"/>
        </w:rPr>
      </w:pPr>
      <w:r w:rsidRPr="00982B6D">
        <w:rPr>
          <w:rFonts w:eastAsia="Times New Roman"/>
          <w:lang w:eastAsia="cs-CZ"/>
        </w:rPr>
        <w:t xml:space="preserve">Todd, P. M., &amp; Brighton, H. (2015). Building the theory of ecological rationality. </w:t>
      </w:r>
      <w:r w:rsidRPr="00982B6D">
        <w:rPr>
          <w:rFonts w:eastAsia="Times New Roman"/>
          <w:i/>
          <w:iCs/>
          <w:lang w:eastAsia="cs-CZ"/>
        </w:rPr>
        <w:t>Minds and Machines</w:t>
      </w:r>
      <w:r w:rsidRPr="00982B6D">
        <w:rPr>
          <w:rFonts w:eastAsia="Times New Roman"/>
          <w:lang w:eastAsia="cs-CZ"/>
        </w:rPr>
        <w:t xml:space="preserve">, </w:t>
      </w:r>
      <w:r w:rsidRPr="00982B6D">
        <w:rPr>
          <w:rFonts w:eastAsia="Times New Roman"/>
          <w:i/>
          <w:iCs/>
          <w:lang w:eastAsia="cs-CZ"/>
        </w:rPr>
        <w:t>26</w:t>
      </w:r>
      <w:r w:rsidRPr="00982B6D">
        <w:rPr>
          <w:rFonts w:eastAsia="Times New Roman"/>
          <w:lang w:eastAsia="cs-CZ"/>
        </w:rPr>
        <w:t xml:space="preserve">(1–2), 9–30. doi:10.1007/s11023-015-9371-0 </w:t>
      </w:r>
    </w:p>
    <w:p w14:paraId="53851814" w14:textId="77777777" w:rsidR="008E15FE" w:rsidRPr="00982B6D" w:rsidRDefault="008E15FE" w:rsidP="002B59BD">
      <w:pPr>
        <w:pStyle w:val="References"/>
        <w:rPr>
          <w:rFonts w:eastAsia="Times New Roman"/>
          <w:lang w:eastAsia="cs-CZ"/>
        </w:rPr>
      </w:pPr>
      <w:r w:rsidRPr="00982B6D">
        <w:rPr>
          <w:rFonts w:eastAsia="Times New Roman"/>
          <w:lang w:eastAsia="cs-CZ"/>
        </w:rPr>
        <w:t xml:space="preserve">Tubaro, P. (2010). History of economic thought. </w:t>
      </w:r>
      <w:r w:rsidRPr="00982B6D">
        <w:rPr>
          <w:rFonts w:eastAsia="Times New Roman"/>
          <w:i/>
          <w:iCs/>
          <w:lang w:eastAsia="cs-CZ"/>
        </w:rPr>
        <w:t>21st Century Economics: A Reference Handbook</w:t>
      </w:r>
      <w:r w:rsidRPr="00982B6D">
        <w:rPr>
          <w:rFonts w:eastAsia="Times New Roman"/>
          <w:lang w:eastAsia="cs-CZ"/>
        </w:rPr>
        <w:t xml:space="preserve">, 3–12. doi:10.4135/9781412979290.n1 </w:t>
      </w:r>
    </w:p>
    <w:p w14:paraId="33F9A483" w14:textId="77777777" w:rsidR="008E15FE" w:rsidRPr="00982B6D" w:rsidRDefault="008E15FE" w:rsidP="00E43479">
      <w:pPr>
        <w:pStyle w:val="References"/>
        <w:rPr>
          <w:rFonts w:eastAsia="Times New Roman"/>
          <w:lang w:eastAsia="cs-CZ"/>
        </w:rPr>
      </w:pPr>
      <w:r w:rsidRPr="00982B6D">
        <w:rPr>
          <w:rFonts w:eastAsia="Times New Roman"/>
          <w:lang w:eastAsia="cs-CZ"/>
        </w:rPr>
        <w:t xml:space="preserve">Tversky, A., &amp; Kahneman, D. (1974). Judgment under uncertainty: Heuristics and Biases. </w:t>
      </w:r>
      <w:r w:rsidRPr="00982B6D">
        <w:rPr>
          <w:rFonts w:eastAsia="Times New Roman"/>
          <w:i/>
          <w:iCs/>
          <w:lang w:eastAsia="cs-CZ"/>
        </w:rPr>
        <w:t>Science</w:t>
      </w:r>
      <w:r w:rsidRPr="00982B6D">
        <w:rPr>
          <w:rFonts w:eastAsia="Times New Roman"/>
          <w:lang w:eastAsia="cs-CZ"/>
        </w:rPr>
        <w:t xml:space="preserve">, </w:t>
      </w:r>
      <w:r w:rsidRPr="00982B6D">
        <w:rPr>
          <w:rFonts w:eastAsia="Times New Roman"/>
          <w:i/>
          <w:iCs/>
          <w:lang w:eastAsia="cs-CZ"/>
        </w:rPr>
        <w:t>185</w:t>
      </w:r>
      <w:r w:rsidRPr="00982B6D">
        <w:rPr>
          <w:rFonts w:eastAsia="Times New Roman"/>
          <w:lang w:eastAsia="cs-CZ"/>
        </w:rPr>
        <w:t xml:space="preserve">(4157), 1124–1131. doi:10.1126/science.185.4157.1124 </w:t>
      </w:r>
    </w:p>
    <w:p w14:paraId="0B2908FD" w14:textId="77777777" w:rsidR="008E15FE" w:rsidRPr="00982B6D" w:rsidRDefault="008E15FE" w:rsidP="00473804">
      <w:pPr>
        <w:pStyle w:val="References"/>
        <w:rPr>
          <w:rFonts w:eastAsia="Times New Roman"/>
          <w:lang w:eastAsia="cs-CZ"/>
        </w:rPr>
      </w:pPr>
      <w:r w:rsidRPr="00982B6D">
        <w:rPr>
          <w:rFonts w:eastAsia="Times New Roman"/>
          <w:lang w:eastAsia="cs-CZ"/>
        </w:rPr>
        <w:t xml:space="preserve">Weber, T. O., Schulz, J. F., Beranek, B., Lambarraa-Lehnhardt, F., &amp; Gächter, S. (2023). The behavioral mechanisms of voluntary cooperation across culturally diverse societies: Evidence from the US, the UK, Morocco, and Turkey. </w:t>
      </w:r>
      <w:r w:rsidRPr="00982B6D">
        <w:rPr>
          <w:rFonts w:eastAsia="Times New Roman"/>
          <w:i/>
          <w:iCs/>
          <w:lang w:eastAsia="cs-CZ"/>
        </w:rPr>
        <w:t>Journal of Economic Behavior &amp;amp; Organization</w:t>
      </w:r>
      <w:r w:rsidRPr="00982B6D">
        <w:rPr>
          <w:rFonts w:eastAsia="Times New Roman"/>
          <w:lang w:eastAsia="cs-CZ"/>
        </w:rPr>
        <w:t xml:space="preserve">, </w:t>
      </w:r>
      <w:r w:rsidRPr="00982B6D">
        <w:rPr>
          <w:rFonts w:eastAsia="Times New Roman"/>
          <w:i/>
          <w:iCs/>
          <w:lang w:eastAsia="cs-CZ"/>
        </w:rPr>
        <w:t>215</w:t>
      </w:r>
      <w:r w:rsidRPr="00982B6D">
        <w:rPr>
          <w:rFonts w:eastAsia="Times New Roman"/>
          <w:lang w:eastAsia="cs-CZ"/>
        </w:rPr>
        <w:t xml:space="preserve">, 134–152. doi:10.1016/j.jebo.2023.09.006 </w:t>
      </w:r>
    </w:p>
    <w:p w14:paraId="404A8BC1" w14:textId="77777777" w:rsidR="008E15FE" w:rsidRPr="00982B6D" w:rsidRDefault="008E15FE" w:rsidP="006104DB">
      <w:pPr>
        <w:pStyle w:val="References"/>
        <w:rPr>
          <w:rFonts w:eastAsia="Times New Roman"/>
          <w:lang w:eastAsia="cs-CZ"/>
        </w:rPr>
      </w:pPr>
      <w:r w:rsidRPr="00982B6D">
        <w:rPr>
          <w:rFonts w:eastAsia="Times New Roman"/>
          <w:lang w:eastAsia="cs-CZ"/>
        </w:rPr>
        <w:t xml:space="preserve">Zhu, N., Hawk, S. T., &amp; Chang, L. (2019). Unpredictable and competitive cues affect prosocial behaviors and judgments. </w:t>
      </w:r>
      <w:r w:rsidRPr="00982B6D">
        <w:rPr>
          <w:rFonts w:eastAsia="Times New Roman"/>
          <w:i/>
          <w:iCs/>
          <w:lang w:eastAsia="cs-CZ"/>
        </w:rPr>
        <w:t>Personality and Individual Differences</w:t>
      </w:r>
      <w:r w:rsidRPr="00982B6D">
        <w:rPr>
          <w:rFonts w:eastAsia="Times New Roman"/>
          <w:lang w:eastAsia="cs-CZ"/>
        </w:rPr>
        <w:t xml:space="preserve">, </w:t>
      </w:r>
      <w:r w:rsidRPr="00982B6D">
        <w:rPr>
          <w:rFonts w:eastAsia="Times New Roman"/>
          <w:i/>
          <w:iCs/>
          <w:lang w:eastAsia="cs-CZ"/>
        </w:rPr>
        <w:t>138</w:t>
      </w:r>
      <w:r w:rsidRPr="00982B6D">
        <w:rPr>
          <w:rFonts w:eastAsia="Times New Roman"/>
          <w:lang w:eastAsia="cs-CZ"/>
        </w:rPr>
        <w:t xml:space="preserve">, 203–211. doi:10.1016/j.paid.2018.10.006 </w:t>
      </w:r>
    </w:p>
    <w:p w14:paraId="2E062807" w14:textId="788F1853" w:rsidR="008E15FE" w:rsidRDefault="008E15FE" w:rsidP="00BB0F1A">
      <w:pPr>
        <w:pStyle w:val="References"/>
        <w:rPr>
          <w:rFonts w:eastAsia="Times New Roman"/>
          <w:lang w:eastAsia="cs-CZ"/>
        </w:rPr>
      </w:pPr>
      <w:r w:rsidRPr="00982B6D">
        <w:rPr>
          <w:rFonts w:eastAsia="Times New Roman"/>
          <w:lang w:eastAsia="cs-CZ"/>
        </w:rPr>
        <w:t xml:space="preserve">Zizzo, D. J. (2003). Empirical evidence on interdependent preferences: Nature or nurture? </w:t>
      </w:r>
      <w:r w:rsidRPr="00982B6D">
        <w:rPr>
          <w:rFonts w:eastAsia="Times New Roman"/>
          <w:i/>
          <w:iCs/>
          <w:lang w:eastAsia="cs-CZ"/>
        </w:rPr>
        <w:t>Cambridge Journal of Economics</w:t>
      </w:r>
      <w:r w:rsidRPr="00982B6D">
        <w:rPr>
          <w:rFonts w:eastAsia="Times New Roman"/>
          <w:lang w:eastAsia="cs-CZ"/>
        </w:rPr>
        <w:t xml:space="preserve">, </w:t>
      </w:r>
      <w:r w:rsidRPr="00982B6D">
        <w:rPr>
          <w:rFonts w:eastAsia="Times New Roman"/>
          <w:i/>
          <w:iCs/>
          <w:lang w:eastAsia="cs-CZ"/>
        </w:rPr>
        <w:t>27</w:t>
      </w:r>
      <w:r w:rsidRPr="00982B6D">
        <w:rPr>
          <w:rFonts w:eastAsia="Times New Roman"/>
          <w:lang w:eastAsia="cs-CZ"/>
        </w:rPr>
        <w:t>(6), 867–880. doi:10.1093/cje/27.6.867</w:t>
      </w:r>
      <w:r w:rsidRPr="00D92668">
        <w:rPr>
          <w:rFonts w:eastAsia="Times New Roman"/>
          <w:lang w:eastAsia="cs-CZ"/>
        </w:rPr>
        <w:t xml:space="preserve"> </w:t>
      </w:r>
    </w:p>
    <w:sectPr w:rsidR="008E15F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76AEF" w14:textId="77777777" w:rsidR="00B94E62" w:rsidRDefault="00B94E62" w:rsidP="003046BF">
      <w:pPr>
        <w:spacing w:after="0" w:line="240" w:lineRule="auto"/>
      </w:pPr>
      <w:r>
        <w:separator/>
      </w:r>
    </w:p>
  </w:endnote>
  <w:endnote w:type="continuationSeparator" w:id="0">
    <w:p w14:paraId="6A99612E" w14:textId="77777777" w:rsidR="00B94E62" w:rsidRDefault="00B94E62" w:rsidP="003046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76743" w14:textId="77777777" w:rsidR="00B94E62" w:rsidRDefault="00B94E62" w:rsidP="003046BF">
      <w:pPr>
        <w:spacing w:after="0" w:line="240" w:lineRule="auto"/>
      </w:pPr>
      <w:r>
        <w:separator/>
      </w:r>
    </w:p>
  </w:footnote>
  <w:footnote w:type="continuationSeparator" w:id="0">
    <w:p w14:paraId="6C5E72C0" w14:textId="77777777" w:rsidR="00B94E62" w:rsidRDefault="00B94E62" w:rsidP="003046BF">
      <w:pPr>
        <w:spacing w:after="0" w:line="240" w:lineRule="auto"/>
      </w:pPr>
      <w:r>
        <w:continuationSeparator/>
      </w:r>
    </w:p>
  </w:footnote>
  <w:footnote w:id="1">
    <w:p w14:paraId="27C128AD" w14:textId="3CB2311B" w:rsidR="003046BF" w:rsidRPr="009D1FD8" w:rsidRDefault="00BC795F" w:rsidP="00DC6BD2">
      <w:pPr>
        <w:spacing w:after="0" w:line="240" w:lineRule="auto"/>
        <w:rPr>
          <w:sz w:val="16"/>
          <w:szCs w:val="16"/>
          <w:lang w:val="en-GB"/>
        </w:rPr>
      </w:pPr>
      <w:r>
        <w:rPr>
          <w:b/>
          <w:bCs/>
          <w:color w:val="000000" w:themeColor="text1"/>
          <w:sz w:val="16"/>
          <w:szCs w:val="16"/>
          <w:lang w:val="en-GB"/>
        </w:rPr>
        <w:t xml:space="preserve">   </w:t>
      </w:r>
      <w:r w:rsidR="00DC6BD2" w:rsidRPr="00DC6BD2">
        <w:rPr>
          <w:rStyle w:val="FootnoteReference"/>
          <w:b/>
          <w:bCs/>
          <w:color w:val="000000" w:themeColor="text1"/>
          <w:sz w:val="16"/>
          <w:szCs w:val="16"/>
          <w:vertAlign w:val="baseline"/>
          <w:lang w:val="en-GB"/>
        </w:rPr>
        <w:t>Vojtech</w:t>
      </w:r>
      <w:r w:rsidR="00DC6BD2" w:rsidRPr="00DC6BD2">
        <w:rPr>
          <w:rStyle w:val="FootnoteReference"/>
          <w:color w:val="000000" w:themeColor="text1"/>
          <w:sz w:val="16"/>
          <w:szCs w:val="16"/>
          <w:vertAlign w:val="baseline"/>
          <w:lang w:val="en-GB"/>
        </w:rPr>
        <w:t xml:space="preserve"> </w:t>
      </w:r>
      <w:r w:rsidR="00DC6BD2">
        <w:rPr>
          <w:b/>
          <w:sz w:val="16"/>
          <w:szCs w:val="16"/>
          <w:lang w:val="en-GB"/>
        </w:rPr>
        <w:t>Konarik</w:t>
      </w:r>
      <w:r w:rsidR="003046BF" w:rsidRPr="009D1FD8">
        <w:rPr>
          <w:b/>
          <w:sz w:val="16"/>
          <w:szCs w:val="16"/>
          <w:lang w:val="en-GB"/>
        </w:rPr>
        <w:t xml:space="preserve">, </w:t>
      </w:r>
      <w:r w:rsidR="00E474D1" w:rsidRPr="009353D8">
        <w:rPr>
          <w:bCs/>
          <w:sz w:val="16"/>
          <w:szCs w:val="16"/>
          <w:lang w:val="en-GB"/>
        </w:rPr>
        <w:t>VSB-TUO,</w:t>
      </w:r>
      <w:r w:rsidR="00544200">
        <w:rPr>
          <w:b/>
          <w:sz w:val="16"/>
          <w:szCs w:val="16"/>
          <w:lang w:val="en-GB"/>
        </w:rPr>
        <w:t xml:space="preserve"> </w:t>
      </w:r>
      <w:r w:rsidR="00544200" w:rsidRPr="00544200">
        <w:rPr>
          <w:bCs/>
          <w:sz w:val="16"/>
          <w:szCs w:val="16"/>
          <w:lang w:val="en-GB"/>
        </w:rPr>
        <w:t>Department of Economics</w:t>
      </w:r>
      <w:r w:rsidR="00544200">
        <w:rPr>
          <w:b/>
          <w:sz w:val="16"/>
          <w:szCs w:val="16"/>
          <w:lang w:val="en-GB"/>
        </w:rPr>
        <w:t>,</w:t>
      </w:r>
      <w:r w:rsidR="00E474D1">
        <w:rPr>
          <w:b/>
          <w:sz w:val="16"/>
          <w:szCs w:val="16"/>
          <w:lang w:val="en-GB"/>
        </w:rPr>
        <w:t xml:space="preserve"> </w:t>
      </w:r>
      <w:r w:rsidR="00E474D1" w:rsidRPr="00E474D1">
        <w:rPr>
          <w:bCs/>
          <w:sz w:val="16"/>
          <w:szCs w:val="16"/>
          <w:lang w:val="en-GB"/>
        </w:rPr>
        <w:t>PhD</w:t>
      </w:r>
      <w:r w:rsidR="00E474D1">
        <w:rPr>
          <w:b/>
          <w:sz w:val="16"/>
          <w:szCs w:val="16"/>
          <w:lang w:val="en-GB"/>
        </w:rPr>
        <w:t xml:space="preserve"> </w:t>
      </w:r>
      <w:r w:rsidR="00544200" w:rsidRPr="00544200">
        <w:rPr>
          <w:bCs/>
          <w:sz w:val="16"/>
          <w:szCs w:val="16"/>
          <w:lang w:val="en-GB"/>
        </w:rPr>
        <w:t>student</w:t>
      </w:r>
      <w:r w:rsidR="003046BF" w:rsidRPr="009D1FD8">
        <w:rPr>
          <w:sz w:val="16"/>
          <w:szCs w:val="16"/>
          <w:lang w:val="en-GB"/>
        </w:rPr>
        <w:t xml:space="preserve">, </w:t>
      </w:r>
      <w:r w:rsidR="00DC6BD2">
        <w:rPr>
          <w:sz w:val="16"/>
          <w:szCs w:val="16"/>
          <w:lang w:val="en-GB"/>
        </w:rPr>
        <w:t>3.</w:t>
      </w:r>
      <w:r w:rsidR="00111849">
        <w:rPr>
          <w:sz w:val="16"/>
          <w:szCs w:val="16"/>
          <w:lang w:val="en-GB"/>
        </w:rPr>
        <w:t>y.</w:t>
      </w:r>
      <w:r w:rsidR="00DC6BD2">
        <w:rPr>
          <w:sz w:val="16"/>
          <w:szCs w:val="16"/>
          <w:lang w:val="en-GB"/>
        </w:rPr>
        <w:t>,</w:t>
      </w:r>
      <w:r w:rsidR="003046BF" w:rsidRPr="009D1FD8">
        <w:rPr>
          <w:b/>
          <w:sz w:val="16"/>
          <w:szCs w:val="16"/>
          <w:lang w:val="en-GB"/>
        </w:rPr>
        <w:t xml:space="preserve"> </w:t>
      </w:r>
      <w:r w:rsidR="00DC6BD2" w:rsidRPr="00DC6BD2">
        <w:rPr>
          <w:bCs/>
          <w:sz w:val="16"/>
          <w:szCs w:val="16"/>
          <w:lang w:val="en-GB"/>
        </w:rPr>
        <w:t>17. listopadu 2172/15 708 00 Ostrava-Poruba,</w:t>
      </w:r>
      <w:r w:rsidR="00DC6BD2">
        <w:rPr>
          <w:b/>
          <w:sz w:val="16"/>
          <w:szCs w:val="16"/>
          <w:lang w:val="en-GB"/>
        </w:rPr>
        <w:t xml:space="preserve"> </w:t>
      </w:r>
      <w:r w:rsidR="003046BF" w:rsidRPr="009D1FD8">
        <w:rPr>
          <w:sz w:val="16"/>
          <w:szCs w:val="16"/>
          <w:lang w:val="en-GB"/>
        </w:rPr>
        <w:t xml:space="preserve">e-mail: </w:t>
      </w:r>
      <w:r w:rsidR="00DC6BD2">
        <w:rPr>
          <w:sz w:val="16"/>
          <w:szCs w:val="16"/>
          <w:lang w:val="en-GB"/>
        </w:rPr>
        <w:t>vojtech.konarik</w:t>
      </w:r>
      <w:r w:rsidR="00DC6BD2" w:rsidRPr="009D1FD8">
        <w:rPr>
          <w:sz w:val="16"/>
          <w:szCs w:val="16"/>
          <w:lang w:val="en-GB"/>
        </w:rPr>
        <w:t>@</w:t>
      </w:r>
      <w:r w:rsidR="00DC6BD2">
        <w:rPr>
          <w:sz w:val="16"/>
          <w:szCs w:val="16"/>
          <w:lang w:val="en-GB"/>
        </w:rPr>
        <w:t>vsb.cz</w:t>
      </w:r>
    </w:p>
    <w:p w14:paraId="384232BD" w14:textId="77777777" w:rsidR="003046BF" w:rsidRPr="009D1FD8" w:rsidRDefault="003046BF" w:rsidP="003046BF">
      <w:pPr>
        <w:spacing w:after="0" w:line="240" w:lineRule="auto"/>
        <w:ind w:hanging="142"/>
        <w:rPr>
          <w:sz w:val="16"/>
          <w:szCs w:val="16"/>
          <w:lang w:val="en-GB"/>
        </w:rPr>
      </w:pPr>
    </w:p>
  </w:footnote>
  <w:footnote w:id="2">
    <w:p w14:paraId="5EA157D9" w14:textId="4409D884" w:rsidR="003046BF" w:rsidRPr="009D1FD8" w:rsidRDefault="003046BF" w:rsidP="003046BF">
      <w:pPr>
        <w:spacing w:after="0" w:line="240" w:lineRule="auto"/>
        <w:ind w:hanging="142"/>
        <w:rPr>
          <w:sz w:val="16"/>
          <w:szCs w:val="16"/>
          <w:lang w:val="en-GB"/>
        </w:rPr>
      </w:pPr>
      <w:r w:rsidRPr="009D1FD8">
        <w:rPr>
          <w:rStyle w:val="FootnoteReference"/>
          <w:color w:val="FFFFFF"/>
          <w:sz w:val="16"/>
          <w:szCs w:val="16"/>
          <w:lang w:val="en-GB"/>
        </w:rPr>
        <w:footnoteRef/>
      </w:r>
      <w:r w:rsidRPr="009D1FD8">
        <w:rPr>
          <w:b/>
          <w:sz w:val="16"/>
          <w:szCs w:val="16"/>
          <w:lang w:val="en-GB"/>
        </w:rPr>
        <w:t xml:space="preserve">  </w:t>
      </w:r>
      <w:r w:rsidR="00DC6BD2">
        <w:rPr>
          <w:b/>
          <w:sz w:val="16"/>
          <w:szCs w:val="16"/>
          <w:lang w:val="en-GB"/>
        </w:rPr>
        <w:t>Martin Machacek</w:t>
      </w:r>
      <w:r w:rsidRPr="009D1FD8">
        <w:rPr>
          <w:b/>
          <w:sz w:val="16"/>
          <w:szCs w:val="16"/>
          <w:lang w:val="en-GB"/>
        </w:rPr>
        <w:t xml:space="preserve">, </w:t>
      </w:r>
      <w:r w:rsidR="00DC6BD2">
        <w:rPr>
          <w:sz w:val="16"/>
          <w:szCs w:val="16"/>
          <w:lang w:val="en-GB"/>
        </w:rPr>
        <w:t>VSB-TUO</w:t>
      </w:r>
      <w:r w:rsidRPr="009D1FD8">
        <w:rPr>
          <w:sz w:val="16"/>
          <w:szCs w:val="16"/>
          <w:lang w:val="en-GB"/>
        </w:rPr>
        <w:t>,</w:t>
      </w:r>
      <w:r>
        <w:rPr>
          <w:sz w:val="16"/>
          <w:szCs w:val="16"/>
          <w:lang w:val="en-GB"/>
        </w:rPr>
        <w:t xml:space="preserve"> </w:t>
      </w:r>
      <w:r w:rsidR="00E474D1">
        <w:rPr>
          <w:sz w:val="16"/>
          <w:szCs w:val="16"/>
          <w:lang w:val="en-GB"/>
        </w:rPr>
        <w:t xml:space="preserve">Department of Economics, </w:t>
      </w:r>
      <w:r w:rsidR="00544200">
        <w:rPr>
          <w:sz w:val="16"/>
          <w:szCs w:val="16"/>
          <w:lang w:val="en-GB"/>
        </w:rPr>
        <w:t xml:space="preserve">professor, </w:t>
      </w:r>
      <w:r w:rsidR="00DC6BD2" w:rsidRPr="00DC6BD2">
        <w:rPr>
          <w:sz w:val="16"/>
          <w:szCs w:val="16"/>
        </w:rPr>
        <w:t>17. listopadu 2172/15 708 00 Ostrava-Poruba</w:t>
      </w:r>
      <w:r w:rsidRPr="009D1FD8">
        <w:rPr>
          <w:sz w:val="16"/>
          <w:szCs w:val="16"/>
          <w:lang w:val="en-GB"/>
        </w:rPr>
        <w:t>,</w:t>
      </w:r>
      <w:r w:rsidRPr="009D1FD8">
        <w:rPr>
          <w:b/>
          <w:sz w:val="16"/>
          <w:szCs w:val="16"/>
          <w:lang w:val="en-GB"/>
        </w:rPr>
        <w:t xml:space="preserve"> </w:t>
      </w:r>
      <w:r w:rsidRPr="009D1FD8">
        <w:rPr>
          <w:sz w:val="16"/>
          <w:szCs w:val="16"/>
          <w:lang w:val="en-GB"/>
        </w:rPr>
        <w:t xml:space="preserve">e-mail: </w:t>
      </w:r>
      <w:r w:rsidR="00DC6BD2">
        <w:rPr>
          <w:sz w:val="16"/>
          <w:szCs w:val="16"/>
          <w:lang w:val="en-GB"/>
        </w:rPr>
        <w:t>martin.machacek</w:t>
      </w:r>
      <w:r w:rsidR="00DC6BD2" w:rsidRPr="009D1FD8">
        <w:rPr>
          <w:sz w:val="16"/>
          <w:szCs w:val="16"/>
          <w:lang w:val="en-GB"/>
        </w:rPr>
        <w:t>@</w:t>
      </w:r>
      <w:r w:rsidR="00DC6BD2">
        <w:rPr>
          <w:sz w:val="16"/>
          <w:szCs w:val="16"/>
          <w:lang w:val="en-GB"/>
        </w:rPr>
        <w:t>vsb.cz</w:t>
      </w:r>
    </w:p>
    <w:p w14:paraId="6EB3FBD7" w14:textId="77777777" w:rsidR="003046BF" w:rsidRPr="009D1FD8" w:rsidRDefault="003046BF" w:rsidP="003046BF">
      <w:pPr>
        <w:spacing w:after="0" w:line="240" w:lineRule="auto"/>
        <w:ind w:hanging="142"/>
        <w:rPr>
          <w:sz w:val="16"/>
          <w:szCs w:val="16"/>
          <w:lang w:val="en-GB"/>
        </w:rPr>
      </w:pPr>
    </w:p>
  </w:footnote>
  <w:footnote w:id="3">
    <w:p w14:paraId="317B80C4" w14:textId="517E210C" w:rsidR="00E805B5" w:rsidRPr="00C44476" w:rsidRDefault="00E805B5" w:rsidP="00E805B5">
      <w:pPr>
        <w:pStyle w:val="FootnoteText"/>
        <w:rPr>
          <w:sz w:val="16"/>
          <w:szCs w:val="16"/>
        </w:rPr>
      </w:pPr>
      <w:r w:rsidRPr="00E72A42">
        <w:rPr>
          <w:rStyle w:val="FootnoteReference"/>
        </w:rPr>
        <w:footnoteRef/>
      </w:r>
      <w:r>
        <w:t xml:space="preserve"> </w:t>
      </w:r>
      <w:r w:rsidRPr="000B1270">
        <w:rPr>
          <w:sz w:val="16"/>
          <w:szCs w:val="16"/>
        </w:rPr>
        <w:t xml:space="preserve">Nevertheless, the overemphasis on economic principles can already be seen when comparing the classical and Neapolitan traditions of economic thought. While the leading representatives recognized the role of non-economic factors in the economy (such as prosocial preferences, reciprocity, empathy, etc.), in classical economics it was A. Smith who paid more attention to distinguishing economic aspects of civic life. </w:t>
      </w:r>
      <w:r w:rsidR="00FE504B">
        <w:rPr>
          <w:sz w:val="16"/>
          <w:szCs w:val="16"/>
        </w:rPr>
        <w:t>I</w:t>
      </w:r>
      <w:r w:rsidRPr="000B1270">
        <w:rPr>
          <w:sz w:val="16"/>
          <w:szCs w:val="16"/>
        </w:rPr>
        <w:t xml:space="preserve">n the Neapolitan tradition, </w:t>
      </w:r>
      <w:r w:rsidR="00FE504B">
        <w:rPr>
          <w:sz w:val="16"/>
          <w:szCs w:val="16"/>
        </w:rPr>
        <w:t xml:space="preserve">on the other hand, </w:t>
      </w:r>
      <w:r w:rsidRPr="000B1270">
        <w:rPr>
          <w:sz w:val="16"/>
          <w:szCs w:val="16"/>
        </w:rPr>
        <w:t>A. Genovesi paid more attention to relationalism and reciprocity (</w:t>
      </w:r>
      <w:r w:rsidR="00C605B9" w:rsidRPr="000B1270">
        <w:rPr>
          <w:sz w:val="16"/>
          <w:szCs w:val="16"/>
        </w:rPr>
        <w:t>Pabst, 2018</w:t>
      </w:r>
      <w:r w:rsidR="00C605B9">
        <w:rPr>
          <w:sz w:val="16"/>
          <w:szCs w:val="16"/>
        </w:rPr>
        <w:t xml:space="preserve">; </w:t>
      </w:r>
      <w:r w:rsidRPr="000B1270">
        <w:rPr>
          <w:sz w:val="16"/>
          <w:szCs w:val="16"/>
        </w:rPr>
        <w:t>Bruni and Santori, 2022).</w:t>
      </w:r>
      <w:r w:rsidRPr="00C44476">
        <w:rPr>
          <w:sz w:val="16"/>
          <w:szCs w:val="16"/>
        </w:rPr>
        <w:t xml:space="preserve">  </w:t>
      </w:r>
    </w:p>
  </w:footnote>
  <w:footnote w:id="4">
    <w:p w14:paraId="17786E31" w14:textId="215D4B13" w:rsidR="00E805B5" w:rsidRDefault="00E805B5" w:rsidP="00E805B5">
      <w:pPr>
        <w:pStyle w:val="FootnoteText"/>
      </w:pPr>
      <w:r w:rsidRPr="00E72A42">
        <w:rPr>
          <w:rStyle w:val="FootnoteReference"/>
          <w:sz w:val="16"/>
          <w:szCs w:val="16"/>
        </w:rPr>
        <w:footnoteRef/>
      </w:r>
      <w:r w:rsidRPr="000B0364">
        <w:rPr>
          <w:sz w:val="16"/>
          <w:szCs w:val="16"/>
        </w:rPr>
        <w:t xml:space="preserve"> </w:t>
      </w:r>
      <w:r w:rsidR="003F7E9E">
        <w:rPr>
          <w:sz w:val="16"/>
          <w:szCs w:val="16"/>
        </w:rPr>
        <w:t>Thus, t</w:t>
      </w:r>
      <w:r w:rsidRPr="00E805B5">
        <w:rPr>
          <w:sz w:val="16"/>
          <w:szCs w:val="16"/>
        </w:rPr>
        <w:t xml:space="preserve">he term mainstream economics </w:t>
      </w:r>
      <w:r w:rsidR="003F7E9E">
        <w:rPr>
          <w:sz w:val="16"/>
          <w:szCs w:val="16"/>
        </w:rPr>
        <w:t>here reffers</w:t>
      </w:r>
      <w:r w:rsidRPr="00E805B5">
        <w:rPr>
          <w:sz w:val="16"/>
          <w:szCs w:val="16"/>
        </w:rPr>
        <w:t xml:space="preserve"> to the</w:t>
      </w:r>
      <w:r w:rsidR="003F7E9E">
        <w:rPr>
          <w:sz w:val="16"/>
          <w:szCs w:val="16"/>
        </w:rPr>
        <w:t xml:space="preserve"> following</w:t>
      </w:r>
      <w:r w:rsidRPr="00E805B5">
        <w:rPr>
          <w:sz w:val="16"/>
          <w:szCs w:val="16"/>
        </w:rPr>
        <w:t xml:space="preserve"> </w:t>
      </w:r>
      <w:r w:rsidR="003F7E9E">
        <w:rPr>
          <w:sz w:val="16"/>
          <w:szCs w:val="16"/>
        </w:rPr>
        <w:t>approaches</w:t>
      </w:r>
      <w:r w:rsidRPr="00E805B5">
        <w:rPr>
          <w:sz w:val="16"/>
          <w:szCs w:val="16"/>
        </w:rPr>
        <w:t xml:space="preserve"> currently in use: </w:t>
      </w:r>
      <w:r w:rsidR="003F7E9E">
        <w:rPr>
          <w:sz w:val="16"/>
          <w:szCs w:val="16"/>
        </w:rPr>
        <w:t>orthodox (neoclassical)</w:t>
      </w:r>
      <w:r w:rsidRPr="00E805B5">
        <w:rPr>
          <w:sz w:val="16"/>
          <w:szCs w:val="16"/>
        </w:rPr>
        <w:t xml:space="preserve"> </w:t>
      </w:r>
      <w:r w:rsidR="003F7E9E">
        <w:rPr>
          <w:sz w:val="16"/>
          <w:szCs w:val="16"/>
        </w:rPr>
        <w:t>economics</w:t>
      </w:r>
      <w:r w:rsidRPr="00E805B5">
        <w:rPr>
          <w:sz w:val="16"/>
          <w:szCs w:val="16"/>
        </w:rPr>
        <w:t>, modern behavioral economics, and experimental economics.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E196D"/>
    <w:multiLevelType w:val="hybridMultilevel"/>
    <w:tmpl w:val="5BA42888"/>
    <w:lvl w:ilvl="0" w:tplc="646A8C6A">
      <w:start w:val="1"/>
      <w:numFmt w:val="bullet"/>
      <w:pStyle w:val="ListParagraph"/>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BB77FE7"/>
    <w:multiLevelType w:val="multilevel"/>
    <w:tmpl w:val="367CAC4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12C5762"/>
    <w:multiLevelType w:val="hybridMultilevel"/>
    <w:tmpl w:val="06066FCA"/>
    <w:lvl w:ilvl="0" w:tplc="9CBC593E">
      <w:numFmt w:val="bullet"/>
      <w:lvlText w:val="-"/>
      <w:lvlJc w:val="left"/>
      <w:pPr>
        <w:ind w:left="720" w:hanging="360"/>
      </w:pPr>
      <w:rPr>
        <w:rFonts w:ascii="Times New Roman" w:eastAsiaTheme="minorHAnsi"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5CCE0A23"/>
    <w:multiLevelType w:val="hybridMultilevel"/>
    <w:tmpl w:val="6E701D02"/>
    <w:lvl w:ilvl="0" w:tplc="30B8846E">
      <w:start w:val="1"/>
      <w:numFmt w:val="decimal"/>
      <w:pStyle w:val="Heading1"/>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C301E30"/>
    <w:multiLevelType w:val="multilevel"/>
    <w:tmpl w:val="2E84C424"/>
    <w:lvl w:ilvl="0">
      <w:start w:val="1"/>
      <w:numFmt w:val="decimal"/>
      <w:lvlText w:val="%1."/>
      <w:lvlJc w:val="left"/>
      <w:pPr>
        <w:ind w:left="360" w:hanging="360"/>
      </w:pPr>
      <w:rPr>
        <w:rFonts w:hint="default"/>
      </w:rPr>
    </w:lvl>
    <w:lvl w:ilvl="1">
      <w:start w:val="1"/>
      <w:numFmt w:val="decimal"/>
      <w:pStyle w:val="Heading2"/>
      <w:lvlText w:val="%1.%2"/>
      <w:lvlJc w:val="left"/>
      <w:pPr>
        <w:ind w:left="114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816383157">
    <w:abstractNumId w:val="0"/>
  </w:num>
  <w:num w:numId="2" w16cid:durableId="1978946816">
    <w:abstractNumId w:val="3"/>
  </w:num>
  <w:num w:numId="3" w16cid:durableId="828714337">
    <w:abstractNumId w:val="4"/>
  </w:num>
  <w:num w:numId="4" w16cid:durableId="814296061">
    <w:abstractNumId w:val="1"/>
  </w:num>
  <w:num w:numId="5" w16cid:durableId="11909509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6BF"/>
    <w:rsid w:val="000013D8"/>
    <w:rsid w:val="000037D6"/>
    <w:rsid w:val="00003A3B"/>
    <w:rsid w:val="00003D87"/>
    <w:rsid w:val="00007187"/>
    <w:rsid w:val="00010F6D"/>
    <w:rsid w:val="00011097"/>
    <w:rsid w:val="00011B18"/>
    <w:rsid w:val="000138A7"/>
    <w:rsid w:val="00014FE8"/>
    <w:rsid w:val="000207D8"/>
    <w:rsid w:val="00022E8E"/>
    <w:rsid w:val="0002410D"/>
    <w:rsid w:val="00025C10"/>
    <w:rsid w:val="000264DF"/>
    <w:rsid w:val="0002726C"/>
    <w:rsid w:val="00030BAC"/>
    <w:rsid w:val="000338FA"/>
    <w:rsid w:val="0003466D"/>
    <w:rsid w:val="00036FEB"/>
    <w:rsid w:val="000371E6"/>
    <w:rsid w:val="000410AC"/>
    <w:rsid w:val="00042087"/>
    <w:rsid w:val="00044519"/>
    <w:rsid w:val="00044A18"/>
    <w:rsid w:val="00046266"/>
    <w:rsid w:val="000467FD"/>
    <w:rsid w:val="000471B5"/>
    <w:rsid w:val="00054B45"/>
    <w:rsid w:val="0005571D"/>
    <w:rsid w:val="0005591C"/>
    <w:rsid w:val="00057179"/>
    <w:rsid w:val="00060B50"/>
    <w:rsid w:val="00064C24"/>
    <w:rsid w:val="0006500C"/>
    <w:rsid w:val="000710DA"/>
    <w:rsid w:val="0007178A"/>
    <w:rsid w:val="00072B35"/>
    <w:rsid w:val="00073379"/>
    <w:rsid w:val="00075F70"/>
    <w:rsid w:val="00081C23"/>
    <w:rsid w:val="00081CDB"/>
    <w:rsid w:val="00082AD6"/>
    <w:rsid w:val="00083027"/>
    <w:rsid w:val="00083511"/>
    <w:rsid w:val="00084E7B"/>
    <w:rsid w:val="000856CA"/>
    <w:rsid w:val="000900B4"/>
    <w:rsid w:val="000930E6"/>
    <w:rsid w:val="00093718"/>
    <w:rsid w:val="00095230"/>
    <w:rsid w:val="00095519"/>
    <w:rsid w:val="000956A8"/>
    <w:rsid w:val="00097F0D"/>
    <w:rsid w:val="000A0232"/>
    <w:rsid w:val="000A051C"/>
    <w:rsid w:val="000A0C09"/>
    <w:rsid w:val="000A0D00"/>
    <w:rsid w:val="000A1636"/>
    <w:rsid w:val="000A2A08"/>
    <w:rsid w:val="000A5CDF"/>
    <w:rsid w:val="000A6AAC"/>
    <w:rsid w:val="000B0364"/>
    <w:rsid w:val="000B091E"/>
    <w:rsid w:val="000B1270"/>
    <w:rsid w:val="000B3449"/>
    <w:rsid w:val="000C21D9"/>
    <w:rsid w:val="000C242B"/>
    <w:rsid w:val="000C3259"/>
    <w:rsid w:val="000C6C9D"/>
    <w:rsid w:val="000C7DCB"/>
    <w:rsid w:val="000D2B9E"/>
    <w:rsid w:val="000D562B"/>
    <w:rsid w:val="000E0A9C"/>
    <w:rsid w:val="000E56CB"/>
    <w:rsid w:val="000E5797"/>
    <w:rsid w:val="000E6F1A"/>
    <w:rsid w:val="000E6F27"/>
    <w:rsid w:val="000E73C3"/>
    <w:rsid w:val="000F1AD1"/>
    <w:rsid w:val="000F23A7"/>
    <w:rsid w:val="000F3B0C"/>
    <w:rsid w:val="000F5C7F"/>
    <w:rsid w:val="0010206B"/>
    <w:rsid w:val="00103B71"/>
    <w:rsid w:val="00105FC2"/>
    <w:rsid w:val="00110BA2"/>
    <w:rsid w:val="00111849"/>
    <w:rsid w:val="001121E3"/>
    <w:rsid w:val="001174EF"/>
    <w:rsid w:val="001226FD"/>
    <w:rsid w:val="00123F7A"/>
    <w:rsid w:val="001248D4"/>
    <w:rsid w:val="00124F18"/>
    <w:rsid w:val="0012709C"/>
    <w:rsid w:val="00131755"/>
    <w:rsid w:val="00131A61"/>
    <w:rsid w:val="00131DF3"/>
    <w:rsid w:val="0013482A"/>
    <w:rsid w:val="00135DFA"/>
    <w:rsid w:val="00136DF5"/>
    <w:rsid w:val="00136F63"/>
    <w:rsid w:val="00137A51"/>
    <w:rsid w:val="001404AF"/>
    <w:rsid w:val="00142375"/>
    <w:rsid w:val="001455DC"/>
    <w:rsid w:val="00145E16"/>
    <w:rsid w:val="001470B6"/>
    <w:rsid w:val="001524E0"/>
    <w:rsid w:val="001531BA"/>
    <w:rsid w:val="0015590C"/>
    <w:rsid w:val="00156C84"/>
    <w:rsid w:val="0015710B"/>
    <w:rsid w:val="0016002D"/>
    <w:rsid w:val="0016169A"/>
    <w:rsid w:val="001636ED"/>
    <w:rsid w:val="00163803"/>
    <w:rsid w:val="00164E70"/>
    <w:rsid w:val="00166B13"/>
    <w:rsid w:val="00170265"/>
    <w:rsid w:val="00171349"/>
    <w:rsid w:val="00171799"/>
    <w:rsid w:val="001721C8"/>
    <w:rsid w:val="00173291"/>
    <w:rsid w:val="00173672"/>
    <w:rsid w:val="001757B5"/>
    <w:rsid w:val="00176D2A"/>
    <w:rsid w:val="001772AF"/>
    <w:rsid w:val="001814DB"/>
    <w:rsid w:val="001828DA"/>
    <w:rsid w:val="0018320B"/>
    <w:rsid w:val="00184B41"/>
    <w:rsid w:val="00186074"/>
    <w:rsid w:val="0018741C"/>
    <w:rsid w:val="00187676"/>
    <w:rsid w:val="00187AD6"/>
    <w:rsid w:val="0019093E"/>
    <w:rsid w:val="00190DC5"/>
    <w:rsid w:val="00191311"/>
    <w:rsid w:val="00194F58"/>
    <w:rsid w:val="00196EC0"/>
    <w:rsid w:val="001A08F5"/>
    <w:rsid w:val="001A114D"/>
    <w:rsid w:val="001A1635"/>
    <w:rsid w:val="001A3F34"/>
    <w:rsid w:val="001A440F"/>
    <w:rsid w:val="001A6891"/>
    <w:rsid w:val="001A6BF5"/>
    <w:rsid w:val="001A7BB8"/>
    <w:rsid w:val="001B1761"/>
    <w:rsid w:val="001B2EF2"/>
    <w:rsid w:val="001B4183"/>
    <w:rsid w:val="001C01CE"/>
    <w:rsid w:val="001C0306"/>
    <w:rsid w:val="001C1600"/>
    <w:rsid w:val="001C521F"/>
    <w:rsid w:val="001D157E"/>
    <w:rsid w:val="001D5C37"/>
    <w:rsid w:val="001E08B4"/>
    <w:rsid w:val="001E0E47"/>
    <w:rsid w:val="001F40DC"/>
    <w:rsid w:val="001F6A35"/>
    <w:rsid w:val="001F7259"/>
    <w:rsid w:val="00200969"/>
    <w:rsid w:val="00202375"/>
    <w:rsid w:val="002035C7"/>
    <w:rsid w:val="002042FA"/>
    <w:rsid w:val="00210F76"/>
    <w:rsid w:val="00211D62"/>
    <w:rsid w:val="002130EE"/>
    <w:rsid w:val="0021377D"/>
    <w:rsid w:val="00216105"/>
    <w:rsid w:val="00220A4D"/>
    <w:rsid w:val="00220D25"/>
    <w:rsid w:val="00223260"/>
    <w:rsid w:val="00226EFE"/>
    <w:rsid w:val="00226FF7"/>
    <w:rsid w:val="00227B0E"/>
    <w:rsid w:val="002307CE"/>
    <w:rsid w:val="0023163B"/>
    <w:rsid w:val="00232B92"/>
    <w:rsid w:val="00234B69"/>
    <w:rsid w:val="00235DDF"/>
    <w:rsid w:val="0024095D"/>
    <w:rsid w:val="00242960"/>
    <w:rsid w:val="00244920"/>
    <w:rsid w:val="002469AB"/>
    <w:rsid w:val="002503D3"/>
    <w:rsid w:val="0025075C"/>
    <w:rsid w:val="00250F9C"/>
    <w:rsid w:val="002511EF"/>
    <w:rsid w:val="00251FF3"/>
    <w:rsid w:val="002525E5"/>
    <w:rsid w:val="002529D0"/>
    <w:rsid w:val="00252A65"/>
    <w:rsid w:val="00253215"/>
    <w:rsid w:val="002532F9"/>
    <w:rsid w:val="00256359"/>
    <w:rsid w:val="00256FA0"/>
    <w:rsid w:val="00260453"/>
    <w:rsid w:val="0026050E"/>
    <w:rsid w:val="002606BF"/>
    <w:rsid w:val="002618C3"/>
    <w:rsid w:val="002624B7"/>
    <w:rsid w:val="0026682A"/>
    <w:rsid w:val="002672FD"/>
    <w:rsid w:val="00272AF0"/>
    <w:rsid w:val="00273D88"/>
    <w:rsid w:val="00276862"/>
    <w:rsid w:val="00276F40"/>
    <w:rsid w:val="00281B9D"/>
    <w:rsid w:val="00283708"/>
    <w:rsid w:val="00285424"/>
    <w:rsid w:val="002856F5"/>
    <w:rsid w:val="00292040"/>
    <w:rsid w:val="00292725"/>
    <w:rsid w:val="00294A35"/>
    <w:rsid w:val="00294D23"/>
    <w:rsid w:val="00294EBA"/>
    <w:rsid w:val="002A1534"/>
    <w:rsid w:val="002A1A53"/>
    <w:rsid w:val="002A3B76"/>
    <w:rsid w:val="002A3E96"/>
    <w:rsid w:val="002A420F"/>
    <w:rsid w:val="002A4289"/>
    <w:rsid w:val="002A5EB1"/>
    <w:rsid w:val="002A6A1E"/>
    <w:rsid w:val="002A7107"/>
    <w:rsid w:val="002A7395"/>
    <w:rsid w:val="002B279F"/>
    <w:rsid w:val="002B43CC"/>
    <w:rsid w:val="002B59BD"/>
    <w:rsid w:val="002B66D7"/>
    <w:rsid w:val="002C0708"/>
    <w:rsid w:val="002C0CA3"/>
    <w:rsid w:val="002C10B3"/>
    <w:rsid w:val="002C36DC"/>
    <w:rsid w:val="002C3F5C"/>
    <w:rsid w:val="002C3FBC"/>
    <w:rsid w:val="002C4994"/>
    <w:rsid w:val="002C4B41"/>
    <w:rsid w:val="002C5C61"/>
    <w:rsid w:val="002D0F9F"/>
    <w:rsid w:val="002D13F4"/>
    <w:rsid w:val="002D2538"/>
    <w:rsid w:val="002D622E"/>
    <w:rsid w:val="002D7AE1"/>
    <w:rsid w:val="002E09B1"/>
    <w:rsid w:val="002E24F2"/>
    <w:rsid w:val="002E3E60"/>
    <w:rsid w:val="002E4704"/>
    <w:rsid w:val="002E5780"/>
    <w:rsid w:val="002E691B"/>
    <w:rsid w:val="002E745E"/>
    <w:rsid w:val="002F0066"/>
    <w:rsid w:val="002F0250"/>
    <w:rsid w:val="002F2CFB"/>
    <w:rsid w:val="002F6739"/>
    <w:rsid w:val="002F683C"/>
    <w:rsid w:val="002F7927"/>
    <w:rsid w:val="00301456"/>
    <w:rsid w:val="00303A49"/>
    <w:rsid w:val="00303B21"/>
    <w:rsid w:val="00303BB7"/>
    <w:rsid w:val="00303D7C"/>
    <w:rsid w:val="003046BF"/>
    <w:rsid w:val="0030591B"/>
    <w:rsid w:val="00305E40"/>
    <w:rsid w:val="0030611F"/>
    <w:rsid w:val="003071F9"/>
    <w:rsid w:val="00307A3B"/>
    <w:rsid w:val="00315145"/>
    <w:rsid w:val="00317212"/>
    <w:rsid w:val="00321FEA"/>
    <w:rsid w:val="00323297"/>
    <w:rsid w:val="003233EA"/>
    <w:rsid w:val="00323A74"/>
    <w:rsid w:val="00327E07"/>
    <w:rsid w:val="0033234D"/>
    <w:rsid w:val="003347D9"/>
    <w:rsid w:val="00336AC3"/>
    <w:rsid w:val="003372CB"/>
    <w:rsid w:val="00341CBC"/>
    <w:rsid w:val="0034235E"/>
    <w:rsid w:val="003424B6"/>
    <w:rsid w:val="003425D0"/>
    <w:rsid w:val="00342668"/>
    <w:rsid w:val="00350339"/>
    <w:rsid w:val="00351544"/>
    <w:rsid w:val="00351563"/>
    <w:rsid w:val="00352AD9"/>
    <w:rsid w:val="003544DB"/>
    <w:rsid w:val="0035461F"/>
    <w:rsid w:val="003630CE"/>
    <w:rsid w:val="0036393F"/>
    <w:rsid w:val="00364474"/>
    <w:rsid w:val="00367681"/>
    <w:rsid w:val="003728E6"/>
    <w:rsid w:val="003744AA"/>
    <w:rsid w:val="003756C0"/>
    <w:rsid w:val="00376DF9"/>
    <w:rsid w:val="00380024"/>
    <w:rsid w:val="003804AF"/>
    <w:rsid w:val="00382444"/>
    <w:rsid w:val="00383E9B"/>
    <w:rsid w:val="003843CF"/>
    <w:rsid w:val="00384651"/>
    <w:rsid w:val="00384B2A"/>
    <w:rsid w:val="00390F06"/>
    <w:rsid w:val="00391098"/>
    <w:rsid w:val="00391282"/>
    <w:rsid w:val="00391E97"/>
    <w:rsid w:val="003927A2"/>
    <w:rsid w:val="003A020A"/>
    <w:rsid w:val="003A230A"/>
    <w:rsid w:val="003A412C"/>
    <w:rsid w:val="003A532E"/>
    <w:rsid w:val="003B0F74"/>
    <w:rsid w:val="003B102E"/>
    <w:rsid w:val="003B45AE"/>
    <w:rsid w:val="003B68AB"/>
    <w:rsid w:val="003C0D7B"/>
    <w:rsid w:val="003C5E75"/>
    <w:rsid w:val="003C65F1"/>
    <w:rsid w:val="003C7BE9"/>
    <w:rsid w:val="003D27B9"/>
    <w:rsid w:val="003D29FD"/>
    <w:rsid w:val="003D3161"/>
    <w:rsid w:val="003D429B"/>
    <w:rsid w:val="003D4661"/>
    <w:rsid w:val="003E028D"/>
    <w:rsid w:val="003E0ACC"/>
    <w:rsid w:val="003E10C0"/>
    <w:rsid w:val="003E1B3A"/>
    <w:rsid w:val="003E2BF2"/>
    <w:rsid w:val="003E2F88"/>
    <w:rsid w:val="003E5D1F"/>
    <w:rsid w:val="003F1768"/>
    <w:rsid w:val="003F2B88"/>
    <w:rsid w:val="003F7E9E"/>
    <w:rsid w:val="00402866"/>
    <w:rsid w:val="00402CFB"/>
    <w:rsid w:val="00402E2A"/>
    <w:rsid w:val="00403727"/>
    <w:rsid w:val="00404D75"/>
    <w:rsid w:val="00406706"/>
    <w:rsid w:val="00406726"/>
    <w:rsid w:val="00407FAD"/>
    <w:rsid w:val="004116D6"/>
    <w:rsid w:val="004122AC"/>
    <w:rsid w:val="004162B2"/>
    <w:rsid w:val="004236FE"/>
    <w:rsid w:val="004240B9"/>
    <w:rsid w:val="004270A4"/>
    <w:rsid w:val="0043067D"/>
    <w:rsid w:val="00431C12"/>
    <w:rsid w:val="00432F5B"/>
    <w:rsid w:val="004331AD"/>
    <w:rsid w:val="004345F1"/>
    <w:rsid w:val="00435D28"/>
    <w:rsid w:val="004428E2"/>
    <w:rsid w:val="00443302"/>
    <w:rsid w:val="00445175"/>
    <w:rsid w:val="00450A63"/>
    <w:rsid w:val="00450AB5"/>
    <w:rsid w:val="00452D45"/>
    <w:rsid w:val="00454BBD"/>
    <w:rsid w:val="00455E29"/>
    <w:rsid w:val="004612A3"/>
    <w:rsid w:val="004613CD"/>
    <w:rsid w:val="0046306F"/>
    <w:rsid w:val="00464845"/>
    <w:rsid w:val="00464EA6"/>
    <w:rsid w:val="00465781"/>
    <w:rsid w:val="00465CB4"/>
    <w:rsid w:val="00471351"/>
    <w:rsid w:val="00473804"/>
    <w:rsid w:val="00474E60"/>
    <w:rsid w:val="004817D6"/>
    <w:rsid w:val="00481F02"/>
    <w:rsid w:val="00486FE0"/>
    <w:rsid w:val="00487104"/>
    <w:rsid w:val="0048749C"/>
    <w:rsid w:val="00494F7C"/>
    <w:rsid w:val="00497483"/>
    <w:rsid w:val="004979D2"/>
    <w:rsid w:val="004A2784"/>
    <w:rsid w:val="004A6F5F"/>
    <w:rsid w:val="004B0BAA"/>
    <w:rsid w:val="004B214C"/>
    <w:rsid w:val="004B3511"/>
    <w:rsid w:val="004B4ED2"/>
    <w:rsid w:val="004B5E54"/>
    <w:rsid w:val="004B7848"/>
    <w:rsid w:val="004B7E46"/>
    <w:rsid w:val="004C1F24"/>
    <w:rsid w:val="004C490A"/>
    <w:rsid w:val="004D0AF9"/>
    <w:rsid w:val="004D1A78"/>
    <w:rsid w:val="004D33FA"/>
    <w:rsid w:val="004D4BD3"/>
    <w:rsid w:val="004D5764"/>
    <w:rsid w:val="004D656F"/>
    <w:rsid w:val="004D7B31"/>
    <w:rsid w:val="004E4288"/>
    <w:rsid w:val="004E5C06"/>
    <w:rsid w:val="004E61BE"/>
    <w:rsid w:val="004F0448"/>
    <w:rsid w:val="004F2248"/>
    <w:rsid w:val="004F2AFD"/>
    <w:rsid w:val="0050560C"/>
    <w:rsid w:val="00512345"/>
    <w:rsid w:val="0051305B"/>
    <w:rsid w:val="00513233"/>
    <w:rsid w:val="00514768"/>
    <w:rsid w:val="00517C08"/>
    <w:rsid w:val="005234D4"/>
    <w:rsid w:val="0052414A"/>
    <w:rsid w:val="005261B0"/>
    <w:rsid w:val="0052643B"/>
    <w:rsid w:val="00527780"/>
    <w:rsid w:val="00530355"/>
    <w:rsid w:val="00530EC2"/>
    <w:rsid w:val="005367A4"/>
    <w:rsid w:val="00536A45"/>
    <w:rsid w:val="005377A6"/>
    <w:rsid w:val="0054112B"/>
    <w:rsid w:val="00541665"/>
    <w:rsid w:val="00541DA3"/>
    <w:rsid w:val="00544200"/>
    <w:rsid w:val="00550C5B"/>
    <w:rsid w:val="00555A6E"/>
    <w:rsid w:val="005562C1"/>
    <w:rsid w:val="00557712"/>
    <w:rsid w:val="0056035F"/>
    <w:rsid w:val="00560882"/>
    <w:rsid w:val="00560EA1"/>
    <w:rsid w:val="00563F09"/>
    <w:rsid w:val="00564975"/>
    <w:rsid w:val="00564B14"/>
    <w:rsid w:val="00566248"/>
    <w:rsid w:val="00567D54"/>
    <w:rsid w:val="00570727"/>
    <w:rsid w:val="00576FEF"/>
    <w:rsid w:val="00577B06"/>
    <w:rsid w:val="00580108"/>
    <w:rsid w:val="00584A94"/>
    <w:rsid w:val="00585ACF"/>
    <w:rsid w:val="00586293"/>
    <w:rsid w:val="005920B9"/>
    <w:rsid w:val="005923F6"/>
    <w:rsid w:val="00593BBC"/>
    <w:rsid w:val="005948C5"/>
    <w:rsid w:val="00596259"/>
    <w:rsid w:val="00596446"/>
    <w:rsid w:val="005A1C6E"/>
    <w:rsid w:val="005A3BC3"/>
    <w:rsid w:val="005A3CC6"/>
    <w:rsid w:val="005A5B1E"/>
    <w:rsid w:val="005A6C97"/>
    <w:rsid w:val="005B0370"/>
    <w:rsid w:val="005B0699"/>
    <w:rsid w:val="005B1367"/>
    <w:rsid w:val="005B2CC8"/>
    <w:rsid w:val="005B2F71"/>
    <w:rsid w:val="005B3AFD"/>
    <w:rsid w:val="005B5612"/>
    <w:rsid w:val="005B696D"/>
    <w:rsid w:val="005C002A"/>
    <w:rsid w:val="005C0311"/>
    <w:rsid w:val="005D22C0"/>
    <w:rsid w:val="005D3A34"/>
    <w:rsid w:val="005D5ECE"/>
    <w:rsid w:val="005D685C"/>
    <w:rsid w:val="005D68CE"/>
    <w:rsid w:val="005D7275"/>
    <w:rsid w:val="005E09F2"/>
    <w:rsid w:val="005E54B6"/>
    <w:rsid w:val="005E5BD2"/>
    <w:rsid w:val="005F0A51"/>
    <w:rsid w:val="005F0E55"/>
    <w:rsid w:val="005F20FA"/>
    <w:rsid w:val="005F2F5F"/>
    <w:rsid w:val="005F5A8A"/>
    <w:rsid w:val="005F647B"/>
    <w:rsid w:val="005F6ED3"/>
    <w:rsid w:val="005F76C7"/>
    <w:rsid w:val="006002F1"/>
    <w:rsid w:val="00602CA8"/>
    <w:rsid w:val="00602EE5"/>
    <w:rsid w:val="00603B48"/>
    <w:rsid w:val="00604FFA"/>
    <w:rsid w:val="00610260"/>
    <w:rsid w:val="006104DB"/>
    <w:rsid w:val="00617666"/>
    <w:rsid w:val="006203CA"/>
    <w:rsid w:val="006209B9"/>
    <w:rsid w:val="0062257E"/>
    <w:rsid w:val="0062284F"/>
    <w:rsid w:val="00625C30"/>
    <w:rsid w:val="00625F17"/>
    <w:rsid w:val="00633334"/>
    <w:rsid w:val="00633E68"/>
    <w:rsid w:val="006345EB"/>
    <w:rsid w:val="00640463"/>
    <w:rsid w:val="00641902"/>
    <w:rsid w:val="00643EE4"/>
    <w:rsid w:val="00650CB8"/>
    <w:rsid w:val="0065138B"/>
    <w:rsid w:val="006517E8"/>
    <w:rsid w:val="006532E7"/>
    <w:rsid w:val="00653877"/>
    <w:rsid w:val="00654227"/>
    <w:rsid w:val="00656E62"/>
    <w:rsid w:val="00657C31"/>
    <w:rsid w:val="00660352"/>
    <w:rsid w:val="006623C9"/>
    <w:rsid w:val="00663A88"/>
    <w:rsid w:val="00663DB4"/>
    <w:rsid w:val="00667398"/>
    <w:rsid w:val="00667ECA"/>
    <w:rsid w:val="0067388B"/>
    <w:rsid w:val="00673B2B"/>
    <w:rsid w:val="0068046B"/>
    <w:rsid w:val="0068175E"/>
    <w:rsid w:val="00681BF7"/>
    <w:rsid w:val="00685914"/>
    <w:rsid w:val="00685FBD"/>
    <w:rsid w:val="00686170"/>
    <w:rsid w:val="0069040D"/>
    <w:rsid w:val="00690917"/>
    <w:rsid w:val="006909E7"/>
    <w:rsid w:val="00691190"/>
    <w:rsid w:val="00692318"/>
    <w:rsid w:val="0069268F"/>
    <w:rsid w:val="00692690"/>
    <w:rsid w:val="0069297C"/>
    <w:rsid w:val="006935DD"/>
    <w:rsid w:val="00694629"/>
    <w:rsid w:val="0069699F"/>
    <w:rsid w:val="00697099"/>
    <w:rsid w:val="006A3E70"/>
    <w:rsid w:val="006A4E0B"/>
    <w:rsid w:val="006A54EB"/>
    <w:rsid w:val="006A6028"/>
    <w:rsid w:val="006B20AC"/>
    <w:rsid w:val="006B5DF0"/>
    <w:rsid w:val="006B7153"/>
    <w:rsid w:val="006B7FEA"/>
    <w:rsid w:val="006C1AAD"/>
    <w:rsid w:val="006C2094"/>
    <w:rsid w:val="006C2A5E"/>
    <w:rsid w:val="006C31B3"/>
    <w:rsid w:val="006C36F3"/>
    <w:rsid w:val="006C3A0A"/>
    <w:rsid w:val="006C3A59"/>
    <w:rsid w:val="006C3A89"/>
    <w:rsid w:val="006C5203"/>
    <w:rsid w:val="006D314A"/>
    <w:rsid w:val="006D4136"/>
    <w:rsid w:val="006D598E"/>
    <w:rsid w:val="006D7519"/>
    <w:rsid w:val="006E37D1"/>
    <w:rsid w:val="006E3A3E"/>
    <w:rsid w:val="006E4EED"/>
    <w:rsid w:val="006E5762"/>
    <w:rsid w:val="006E58A4"/>
    <w:rsid w:val="006E5AF0"/>
    <w:rsid w:val="006E650D"/>
    <w:rsid w:val="006E7035"/>
    <w:rsid w:val="006E7D93"/>
    <w:rsid w:val="006F1065"/>
    <w:rsid w:val="006F16A3"/>
    <w:rsid w:val="006F1DF5"/>
    <w:rsid w:val="006F3153"/>
    <w:rsid w:val="006F325F"/>
    <w:rsid w:val="006F52C5"/>
    <w:rsid w:val="006F541F"/>
    <w:rsid w:val="006F5BC3"/>
    <w:rsid w:val="006F6D6D"/>
    <w:rsid w:val="00701C0D"/>
    <w:rsid w:val="00703014"/>
    <w:rsid w:val="00705200"/>
    <w:rsid w:val="007072F0"/>
    <w:rsid w:val="0070741C"/>
    <w:rsid w:val="007076CE"/>
    <w:rsid w:val="007113A0"/>
    <w:rsid w:val="00711479"/>
    <w:rsid w:val="0071172C"/>
    <w:rsid w:val="00712542"/>
    <w:rsid w:val="007141AF"/>
    <w:rsid w:val="00715B86"/>
    <w:rsid w:val="00717010"/>
    <w:rsid w:val="00717188"/>
    <w:rsid w:val="00717961"/>
    <w:rsid w:val="00720308"/>
    <w:rsid w:val="007221C4"/>
    <w:rsid w:val="007231E1"/>
    <w:rsid w:val="00725BE2"/>
    <w:rsid w:val="0073013F"/>
    <w:rsid w:val="00730FD7"/>
    <w:rsid w:val="00733675"/>
    <w:rsid w:val="00733768"/>
    <w:rsid w:val="00734EAD"/>
    <w:rsid w:val="00736AE8"/>
    <w:rsid w:val="00737C43"/>
    <w:rsid w:val="00740A44"/>
    <w:rsid w:val="00740DF8"/>
    <w:rsid w:val="00743CAA"/>
    <w:rsid w:val="00743F79"/>
    <w:rsid w:val="00746F92"/>
    <w:rsid w:val="007473EC"/>
    <w:rsid w:val="00750868"/>
    <w:rsid w:val="00750C9B"/>
    <w:rsid w:val="00756CD3"/>
    <w:rsid w:val="00760FD2"/>
    <w:rsid w:val="00761973"/>
    <w:rsid w:val="00761A91"/>
    <w:rsid w:val="00763084"/>
    <w:rsid w:val="0076356A"/>
    <w:rsid w:val="00764608"/>
    <w:rsid w:val="00764D2E"/>
    <w:rsid w:val="00764E3D"/>
    <w:rsid w:val="00765A50"/>
    <w:rsid w:val="00770D25"/>
    <w:rsid w:val="00771A9B"/>
    <w:rsid w:val="00771EEA"/>
    <w:rsid w:val="0077338F"/>
    <w:rsid w:val="00775AD6"/>
    <w:rsid w:val="007805A1"/>
    <w:rsid w:val="00781623"/>
    <w:rsid w:val="00784301"/>
    <w:rsid w:val="00784E1E"/>
    <w:rsid w:val="0078620E"/>
    <w:rsid w:val="007862D8"/>
    <w:rsid w:val="007A0E33"/>
    <w:rsid w:val="007A362C"/>
    <w:rsid w:val="007A5BC1"/>
    <w:rsid w:val="007A79A4"/>
    <w:rsid w:val="007B367D"/>
    <w:rsid w:val="007B4612"/>
    <w:rsid w:val="007B5B94"/>
    <w:rsid w:val="007C2E0B"/>
    <w:rsid w:val="007C5808"/>
    <w:rsid w:val="007C5F14"/>
    <w:rsid w:val="007C767A"/>
    <w:rsid w:val="007D167D"/>
    <w:rsid w:val="007D1F76"/>
    <w:rsid w:val="007D4208"/>
    <w:rsid w:val="007D4E00"/>
    <w:rsid w:val="007D52E2"/>
    <w:rsid w:val="007D61DD"/>
    <w:rsid w:val="007D6310"/>
    <w:rsid w:val="007E1A44"/>
    <w:rsid w:val="007E3AE1"/>
    <w:rsid w:val="007E3C15"/>
    <w:rsid w:val="007E579D"/>
    <w:rsid w:val="007F03CB"/>
    <w:rsid w:val="007F0C73"/>
    <w:rsid w:val="008001B0"/>
    <w:rsid w:val="00801886"/>
    <w:rsid w:val="00813BC8"/>
    <w:rsid w:val="00813BF2"/>
    <w:rsid w:val="00820455"/>
    <w:rsid w:val="00824741"/>
    <w:rsid w:val="00824AA4"/>
    <w:rsid w:val="0082541A"/>
    <w:rsid w:val="00826F35"/>
    <w:rsid w:val="00827446"/>
    <w:rsid w:val="008279B5"/>
    <w:rsid w:val="00835195"/>
    <w:rsid w:val="00835A3B"/>
    <w:rsid w:val="0083603E"/>
    <w:rsid w:val="008365D5"/>
    <w:rsid w:val="00836C1F"/>
    <w:rsid w:val="0084408F"/>
    <w:rsid w:val="008457AA"/>
    <w:rsid w:val="00847E3A"/>
    <w:rsid w:val="008524C4"/>
    <w:rsid w:val="00852D85"/>
    <w:rsid w:val="0085369F"/>
    <w:rsid w:val="00856AD8"/>
    <w:rsid w:val="00862A96"/>
    <w:rsid w:val="00863102"/>
    <w:rsid w:val="0087374B"/>
    <w:rsid w:val="00877C55"/>
    <w:rsid w:val="008845DE"/>
    <w:rsid w:val="00893817"/>
    <w:rsid w:val="00896153"/>
    <w:rsid w:val="0089789C"/>
    <w:rsid w:val="008A0338"/>
    <w:rsid w:val="008A2DF0"/>
    <w:rsid w:val="008A39C8"/>
    <w:rsid w:val="008A3F05"/>
    <w:rsid w:val="008A4F9C"/>
    <w:rsid w:val="008A6A38"/>
    <w:rsid w:val="008A78A4"/>
    <w:rsid w:val="008B0CC8"/>
    <w:rsid w:val="008B2D95"/>
    <w:rsid w:val="008B2F38"/>
    <w:rsid w:val="008B3C9A"/>
    <w:rsid w:val="008B4453"/>
    <w:rsid w:val="008B4FD4"/>
    <w:rsid w:val="008B5065"/>
    <w:rsid w:val="008B51DC"/>
    <w:rsid w:val="008B5F77"/>
    <w:rsid w:val="008B7B67"/>
    <w:rsid w:val="008C25F5"/>
    <w:rsid w:val="008C34AA"/>
    <w:rsid w:val="008C3589"/>
    <w:rsid w:val="008C475A"/>
    <w:rsid w:val="008C504F"/>
    <w:rsid w:val="008C513D"/>
    <w:rsid w:val="008D0367"/>
    <w:rsid w:val="008D04C3"/>
    <w:rsid w:val="008D4A6E"/>
    <w:rsid w:val="008D748E"/>
    <w:rsid w:val="008E06AF"/>
    <w:rsid w:val="008E0FCD"/>
    <w:rsid w:val="008E15FE"/>
    <w:rsid w:val="008E1FA6"/>
    <w:rsid w:val="008E26FF"/>
    <w:rsid w:val="008E30DC"/>
    <w:rsid w:val="008E6ACD"/>
    <w:rsid w:val="008E6C3A"/>
    <w:rsid w:val="008E75E3"/>
    <w:rsid w:val="008E7B27"/>
    <w:rsid w:val="008E7CD7"/>
    <w:rsid w:val="008F129D"/>
    <w:rsid w:val="008F3B5D"/>
    <w:rsid w:val="008F47EC"/>
    <w:rsid w:val="008F508A"/>
    <w:rsid w:val="008F56BE"/>
    <w:rsid w:val="008F5A58"/>
    <w:rsid w:val="008F6873"/>
    <w:rsid w:val="008F689D"/>
    <w:rsid w:val="008F76CC"/>
    <w:rsid w:val="008F7C2C"/>
    <w:rsid w:val="008F7FA9"/>
    <w:rsid w:val="00901D7F"/>
    <w:rsid w:val="00902850"/>
    <w:rsid w:val="00904D7D"/>
    <w:rsid w:val="00904FF2"/>
    <w:rsid w:val="00905510"/>
    <w:rsid w:val="00907E74"/>
    <w:rsid w:val="00910138"/>
    <w:rsid w:val="00910230"/>
    <w:rsid w:val="009107C5"/>
    <w:rsid w:val="00910969"/>
    <w:rsid w:val="009109E9"/>
    <w:rsid w:val="00911C52"/>
    <w:rsid w:val="009133DA"/>
    <w:rsid w:val="00915915"/>
    <w:rsid w:val="00917D97"/>
    <w:rsid w:val="0092165E"/>
    <w:rsid w:val="00922385"/>
    <w:rsid w:val="00923362"/>
    <w:rsid w:val="00924946"/>
    <w:rsid w:val="009256DC"/>
    <w:rsid w:val="00930284"/>
    <w:rsid w:val="0093089D"/>
    <w:rsid w:val="00930DD3"/>
    <w:rsid w:val="00931BD0"/>
    <w:rsid w:val="009322CB"/>
    <w:rsid w:val="00933C61"/>
    <w:rsid w:val="00933F40"/>
    <w:rsid w:val="00934D18"/>
    <w:rsid w:val="00934EE5"/>
    <w:rsid w:val="009353D8"/>
    <w:rsid w:val="00937FF1"/>
    <w:rsid w:val="0094371A"/>
    <w:rsid w:val="009439E0"/>
    <w:rsid w:val="00943F1C"/>
    <w:rsid w:val="00947831"/>
    <w:rsid w:val="009504AD"/>
    <w:rsid w:val="0095204C"/>
    <w:rsid w:val="009543B3"/>
    <w:rsid w:val="00956251"/>
    <w:rsid w:val="00956C0F"/>
    <w:rsid w:val="009608CC"/>
    <w:rsid w:val="00961754"/>
    <w:rsid w:val="0096486A"/>
    <w:rsid w:val="0097054D"/>
    <w:rsid w:val="009709B3"/>
    <w:rsid w:val="00973DCF"/>
    <w:rsid w:val="00975FEE"/>
    <w:rsid w:val="00977DB1"/>
    <w:rsid w:val="009801E5"/>
    <w:rsid w:val="00982B6D"/>
    <w:rsid w:val="0098372F"/>
    <w:rsid w:val="00986F67"/>
    <w:rsid w:val="00987489"/>
    <w:rsid w:val="0099187F"/>
    <w:rsid w:val="00993567"/>
    <w:rsid w:val="00993975"/>
    <w:rsid w:val="00994D1C"/>
    <w:rsid w:val="009957E7"/>
    <w:rsid w:val="009A2284"/>
    <w:rsid w:val="009A2407"/>
    <w:rsid w:val="009A2E15"/>
    <w:rsid w:val="009A2EBA"/>
    <w:rsid w:val="009A4471"/>
    <w:rsid w:val="009A5F24"/>
    <w:rsid w:val="009A6934"/>
    <w:rsid w:val="009A7625"/>
    <w:rsid w:val="009B0190"/>
    <w:rsid w:val="009B0647"/>
    <w:rsid w:val="009B113D"/>
    <w:rsid w:val="009B4211"/>
    <w:rsid w:val="009B7AA8"/>
    <w:rsid w:val="009C1983"/>
    <w:rsid w:val="009C2F99"/>
    <w:rsid w:val="009C34D8"/>
    <w:rsid w:val="009C3A81"/>
    <w:rsid w:val="009C4555"/>
    <w:rsid w:val="009C55A2"/>
    <w:rsid w:val="009C570D"/>
    <w:rsid w:val="009C741F"/>
    <w:rsid w:val="009C7EB2"/>
    <w:rsid w:val="009D05CB"/>
    <w:rsid w:val="009D2A27"/>
    <w:rsid w:val="009D2B03"/>
    <w:rsid w:val="009D3496"/>
    <w:rsid w:val="009D472A"/>
    <w:rsid w:val="009D4A7E"/>
    <w:rsid w:val="009D5D9C"/>
    <w:rsid w:val="009D7706"/>
    <w:rsid w:val="009D7FEE"/>
    <w:rsid w:val="009E026F"/>
    <w:rsid w:val="009E24BB"/>
    <w:rsid w:val="009E2F5F"/>
    <w:rsid w:val="009E393D"/>
    <w:rsid w:val="009E434D"/>
    <w:rsid w:val="009F55F1"/>
    <w:rsid w:val="00A01C10"/>
    <w:rsid w:val="00A02080"/>
    <w:rsid w:val="00A0753F"/>
    <w:rsid w:val="00A202A9"/>
    <w:rsid w:val="00A20CFC"/>
    <w:rsid w:val="00A21379"/>
    <w:rsid w:val="00A22ED0"/>
    <w:rsid w:val="00A23765"/>
    <w:rsid w:val="00A26B9E"/>
    <w:rsid w:val="00A26C62"/>
    <w:rsid w:val="00A2722C"/>
    <w:rsid w:val="00A277C8"/>
    <w:rsid w:val="00A31486"/>
    <w:rsid w:val="00A33972"/>
    <w:rsid w:val="00A34F60"/>
    <w:rsid w:val="00A36653"/>
    <w:rsid w:val="00A40018"/>
    <w:rsid w:val="00A43837"/>
    <w:rsid w:val="00A44688"/>
    <w:rsid w:val="00A45A2F"/>
    <w:rsid w:val="00A473FB"/>
    <w:rsid w:val="00A47665"/>
    <w:rsid w:val="00A500D0"/>
    <w:rsid w:val="00A51808"/>
    <w:rsid w:val="00A520F9"/>
    <w:rsid w:val="00A5248A"/>
    <w:rsid w:val="00A5251A"/>
    <w:rsid w:val="00A52694"/>
    <w:rsid w:val="00A52DC7"/>
    <w:rsid w:val="00A52E49"/>
    <w:rsid w:val="00A53751"/>
    <w:rsid w:val="00A54F8E"/>
    <w:rsid w:val="00A56DCD"/>
    <w:rsid w:val="00A56E2F"/>
    <w:rsid w:val="00A62136"/>
    <w:rsid w:val="00A624EF"/>
    <w:rsid w:val="00A632CE"/>
    <w:rsid w:val="00A639DD"/>
    <w:rsid w:val="00A65E22"/>
    <w:rsid w:val="00A66738"/>
    <w:rsid w:val="00A678A2"/>
    <w:rsid w:val="00A70154"/>
    <w:rsid w:val="00A75158"/>
    <w:rsid w:val="00A763AC"/>
    <w:rsid w:val="00A77F96"/>
    <w:rsid w:val="00A80976"/>
    <w:rsid w:val="00A83299"/>
    <w:rsid w:val="00A84D0A"/>
    <w:rsid w:val="00A8553C"/>
    <w:rsid w:val="00A864D1"/>
    <w:rsid w:val="00A87E89"/>
    <w:rsid w:val="00A93E32"/>
    <w:rsid w:val="00AA1C20"/>
    <w:rsid w:val="00AA2BB9"/>
    <w:rsid w:val="00AA2D23"/>
    <w:rsid w:val="00AA7B3B"/>
    <w:rsid w:val="00AA7CD5"/>
    <w:rsid w:val="00AB2CA8"/>
    <w:rsid w:val="00AB487E"/>
    <w:rsid w:val="00AB4CA5"/>
    <w:rsid w:val="00AB6118"/>
    <w:rsid w:val="00AC019B"/>
    <w:rsid w:val="00AC1263"/>
    <w:rsid w:val="00AC14EF"/>
    <w:rsid w:val="00AC5B58"/>
    <w:rsid w:val="00AC6AD6"/>
    <w:rsid w:val="00AC7CD9"/>
    <w:rsid w:val="00AC7D81"/>
    <w:rsid w:val="00AC7EFE"/>
    <w:rsid w:val="00AD3A59"/>
    <w:rsid w:val="00AD3D78"/>
    <w:rsid w:val="00AD5AB7"/>
    <w:rsid w:val="00AD6EEF"/>
    <w:rsid w:val="00AD7C5B"/>
    <w:rsid w:val="00AE0CC4"/>
    <w:rsid w:val="00AE1EA9"/>
    <w:rsid w:val="00AE23D4"/>
    <w:rsid w:val="00AE4F81"/>
    <w:rsid w:val="00AE7522"/>
    <w:rsid w:val="00AF2597"/>
    <w:rsid w:val="00AF2D95"/>
    <w:rsid w:val="00AF4688"/>
    <w:rsid w:val="00AF4E22"/>
    <w:rsid w:val="00AF5468"/>
    <w:rsid w:val="00AF5838"/>
    <w:rsid w:val="00B01DEF"/>
    <w:rsid w:val="00B0201C"/>
    <w:rsid w:val="00B02421"/>
    <w:rsid w:val="00B03338"/>
    <w:rsid w:val="00B037AD"/>
    <w:rsid w:val="00B05BA4"/>
    <w:rsid w:val="00B0638E"/>
    <w:rsid w:val="00B07EE6"/>
    <w:rsid w:val="00B10DA6"/>
    <w:rsid w:val="00B11C13"/>
    <w:rsid w:val="00B124B7"/>
    <w:rsid w:val="00B1436A"/>
    <w:rsid w:val="00B212A4"/>
    <w:rsid w:val="00B2332D"/>
    <w:rsid w:val="00B23960"/>
    <w:rsid w:val="00B30372"/>
    <w:rsid w:val="00B30669"/>
    <w:rsid w:val="00B30982"/>
    <w:rsid w:val="00B42BB5"/>
    <w:rsid w:val="00B43FD4"/>
    <w:rsid w:val="00B468D4"/>
    <w:rsid w:val="00B51970"/>
    <w:rsid w:val="00B546CF"/>
    <w:rsid w:val="00B54C8D"/>
    <w:rsid w:val="00B55845"/>
    <w:rsid w:val="00B56523"/>
    <w:rsid w:val="00B56E19"/>
    <w:rsid w:val="00B6013B"/>
    <w:rsid w:val="00B63FA8"/>
    <w:rsid w:val="00B64B8E"/>
    <w:rsid w:val="00B661FD"/>
    <w:rsid w:val="00B7058E"/>
    <w:rsid w:val="00B70628"/>
    <w:rsid w:val="00B73987"/>
    <w:rsid w:val="00B7528F"/>
    <w:rsid w:val="00B80260"/>
    <w:rsid w:val="00B80669"/>
    <w:rsid w:val="00B83964"/>
    <w:rsid w:val="00B842D8"/>
    <w:rsid w:val="00B8473D"/>
    <w:rsid w:val="00B877A6"/>
    <w:rsid w:val="00B87F4F"/>
    <w:rsid w:val="00B90B5B"/>
    <w:rsid w:val="00B9106E"/>
    <w:rsid w:val="00B92D51"/>
    <w:rsid w:val="00B944F4"/>
    <w:rsid w:val="00B94E62"/>
    <w:rsid w:val="00B95B94"/>
    <w:rsid w:val="00B96630"/>
    <w:rsid w:val="00B96FC0"/>
    <w:rsid w:val="00B97D8C"/>
    <w:rsid w:val="00BA0172"/>
    <w:rsid w:val="00BA17C7"/>
    <w:rsid w:val="00BA2B78"/>
    <w:rsid w:val="00BA31A3"/>
    <w:rsid w:val="00BA736B"/>
    <w:rsid w:val="00BB0F1A"/>
    <w:rsid w:val="00BB17AB"/>
    <w:rsid w:val="00BB5CB1"/>
    <w:rsid w:val="00BB6DE6"/>
    <w:rsid w:val="00BC0B05"/>
    <w:rsid w:val="00BC1D6D"/>
    <w:rsid w:val="00BC28A8"/>
    <w:rsid w:val="00BC29F7"/>
    <w:rsid w:val="00BC53E3"/>
    <w:rsid w:val="00BC6612"/>
    <w:rsid w:val="00BC6CD0"/>
    <w:rsid w:val="00BC795F"/>
    <w:rsid w:val="00BD18B3"/>
    <w:rsid w:val="00BD21CC"/>
    <w:rsid w:val="00BD76C1"/>
    <w:rsid w:val="00BE0653"/>
    <w:rsid w:val="00BE098F"/>
    <w:rsid w:val="00BE4326"/>
    <w:rsid w:val="00BF0321"/>
    <w:rsid w:val="00BF0A2C"/>
    <w:rsid w:val="00BF0B84"/>
    <w:rsid w:val="00BF5884"/>
    <w:rsid w:val="00BF6CF4"/>
    <w:rsid w:val="00C0083E"/>
    <w:rsid w:val="00C0211B"/>
    <w:rsid w:val="00C03D40"/>
    <w:rsid w:val="00C06C0B"/>
    <w:rsid w:val="00C13BC9"/>
    <w:rsid w:val="00C1532F"/>
    <w:rsid w:val="00C16F70"/>
    <w:rsid w:val="00C20F92"/>
    <w:rsid w:val="00C235A4"/>
    <w:rsid w:val="00C250EC"/>
    <w:rsid w:val="00C2567F"/>
    <w:rsid w:val="00C261D4"/>
    <w:rsid w:val="00C26A49"/>
    <w:rsid w:val="00C276CC"/>
    <w:rsid w:val="00C30205"/>
    <w:rsid w:val="00C31717"/>
    <w:rsid w:val="00C32529"/>
    <w:rsid w:val="00C32FAD"/>
    <w:rsid w:val="00C3353E"/>
    <w:rsid w:val="00C335FE"/>
    <w:rsid w:val="00C34EAB"/>
    <w:rsid w:val="00C35205"/>
    <w:rsid w:val="00C37A76"/>
    <w:rsid w:val="00C42090"/>
    <w:rsid w:val="00C44476"/>
    <w:rsid w:val="00C45521"/>
    <w:rsid w:val="00C4590C"/>
    <w:rsid w:val="00C466AE"/>
    <w:rsid w:val="00C47040"/>
    <w:rsid w:val="00C50C1A"/>
    <w:rsid w:val="00C51F4B"/>
    <w:rsid w:val="00C52F89"/>
    <w:rsid w:val="00C5622F"/>
    <w:rsid w:val="00C56D77"/>
    <w:rsid w:val="00C605B9"/>
    <w:rsid w:val="00C610D2"/>
    <w:rsid w:val="00C614E1"/>
    <w:rsid w:val="00C61811"/>
    <w:rsid w:val="00C64695"/>
    <w:rsid w:val="00C648DE"/>
    <w:rsid w:val="00C653A1"/>
    <w:rsid w:val="00C727FF"/>
    <w:rsid w:val="00C72ED0"/>
    <w:rsid w:val="00C73C8F"/>
    <w:rsid w:val="00C75C1C"/>
    <w:rsid w:val="00C7779C"/>
    <w:rsid w:val="00C80A44"/>
    <w:rsid w:val="00C85CF2"/>
    <w:rsid w:val="00C863C2"/>
    <w:rsid w:val="00C872B4"/>
    <w:rsid w:val="00C91D1F"/>
    <w:rsid w:val="00C968D7"/>
    <w:rsid w:val="00C9772F"/>
    <w:rsid w:val="00CA18DB"/>
    <w:rsid w:val="00CA2139"/>
    <w:rsid w:val="00CA4868"/>
    <w:rsid w:val="00CA487F"/>
    <w:rsid w:val="00CA546A"/>
    <w:rsid w:val="00CA5F7F"/>
    <w:rsid w:val="00CA72A3"/>
    <w:rsid w:val="00CB105A"/>
    <w:rsid w:val="00CB21F3"/>
    <w:rsid w:val="00CB3819"/>
    <w:rsid w:val="00CB6D60"/>
    <w:rsid w:val="00CC1954"/>
    <w:rsid w:val="00CC32A8"/>
    <w:rsid w:val="00CC5B6C"/>
    <w:rsid w:val="00CC65CB"/>
    <w:rsid w:val="00CD1081"/>
    <w:rsid w:val="00CD3E4B"/>
    <w:rsid w:val="00CD4076"/>
    <w:rsid w:val="00CD446F"/>
    <w:rsid w:val="00CD5FE8"/>
    <w:rsid w:val="00CD6787"/>
    <w:rsid w:val="00CD7A80"/>
    <w:rsid w:val="00CE0541"/>
    <w:rsid w:val="00CE1824"/>
    <w:rsid w:val="00CE2484"/>
    <w:rsid w:val="00CE7A86"/>
    <w:rsid w:val="00CF44E5"/>
    <w:rsid w:val="00CF5C97"/>
    <w:rsid w:val="00CF61B1"/>
    <w:rsid w:val="00D00B00"/>
    <w:rsid w:val="00D01217"/>
    <w:rsid w:val="00D012FF"/>
    <w:rsid w:val="00D030E6"/>
    <w:rsid w:val="00D126FF"/>
    <w:rsid w:val="00D15745"/>
    <w:rsid w:val="00D170FF"/>
    <w:rsid w:val="00D20C2C"/>
    <w:rsid w:val="00D2477D"/>
    <w:rsid w:val="00D27867"/>
    <w:rsid w:val="00D27DCA"/>
    <w:rsid w:val="00D303BC"/>
    <w:rsid w:val="00D31A06"/>
    <w:rsid w:val="00D31E9E"/>
    <w:rsid w:val="00D31FA4"/>
    <w:rsid w:val="00D32602"/>
    <w:rsid w:val="00D34BE2"/>
    <w:rsid w:val="00D365DB"/>
    <w:rsid w:val="00D37DC6"/>
    <w:rsid w:val="00D41760"/>
    <w:rsid w:val="00D418C7"/>
    <w:rsid w:val="00D45598"/>
    <w:rsid w:val="00D46AE0"/>
    <w:rsid w:val="00D53CD9"/>
    <w:rsid w:val="00D53D57"/>
    <w:rsid w:val="00D60A38"/>
    <w:rsid w:val="00D60E4C"/>
    <w:rsid w:val="00D63802"/>
    <w:rsid w:val="00D63BE9"/>
    <w:rsid w:val="00D72DDF"/>
    <w:rsid w:val="00D72EB3"/>
    <w:rsid w:val="00D7409F"/>
    <w:rsid w:val="00D76CB8"/>
    <w:rsid w:val="00D80201"/>
    <w:rsid w:val="00D821A1"/>
    <w:rsid w:val="00D84E2E"/>
    <w:rsid w:val="00D85096"/>
    <w:rsid w:val="00D852AC"/>
    <w:rsid w:val="00D87ADA"/>
    <w:rsid w:val="00D9139D"/>
    <w:rsid w:val="00D91FB8"/>
    <w:rsid w:val="00D92668"/>
    <w:rsid w:val="00D9267B"/>
    <w:rsid w:val="00D943CF"/>
    <w:rsid w:val="00D95488"/>
    <w:rsid w:val="00D955A3"/>
    <w:rsid w:val="00DA103B"/>
    <w:rsid w:val="00DA38AF"/>
    <w:rsid w:val="00DA3F2E"/>
    <w:rsid w:val="00DA4077"/>
    <w:rsid w:val="00DA543F"/>
    <w:rsid w:val="00DA62C3"/>
    <w:rsid w:val="00DA64D9"/>
    <w:rsid w:val="00DA6E3C"/>
    <w:rsid w:val="00DB1119"/>
    <w:rsid w:val="00DB14FF"/>
    <w:rsid w:val="00DB66A6"/>
    <w:rsid w:val="00DB79AB"/>
    <w:rsid w:val="00DC2DA1"/>
    <w:rsid w:val="00DC3407"/>
    <w:rsid w:val="00DC5079"/>
    <w:rsid w:val="00DC5163"/>
    <w:rsid w:val="00DC59A9"/>
    <w:rsid w:val="00DC6BD2"/>
    <w:rsid w:val="00DC78BD"/>
    <w:rsid w:val="00DC7E2F"/>
    <w:rsid w:val="00DD086C"/>
    <w:rsid w:val="00DD0F36"/>
    <w:rsid w:val="00DD25D5"/>
    <w:rsid w:val="00DD5A84"/>
    <w:rsid w:val="00DD6951"/>
    <w:rsid w:val="00DD7FAE"/>
    <w:rsid w:val="00DE0E99"/>
    <w:rsid w:val="00DE11DD"/>
    <w:rsid w:val="00DF35C4"/>
    <w:rsid w:val="00DF5B02"/>
    <w:rsid w:val="00DF64E3"/>
    <w:rsid w:val="00DF7056"/>
    <w:rsid w:val="00DF7B3D"/>
    <w:rsid w:val="00E01D70"/>
    <w:rsid w:val="00E01EB5"/>
    <w:rsid w:val="00E033BD"/>
    <w:rsid w:val="00E03C1F"/>
    <w:rsid w:val="00E0734C"/>
    <w:rsid w:val="00E104D9"/>
    <w:rsid w:val="00E109EC"/>
    <w:rsid w:val="00E10E07"/>
    <w:rsid w:val="00E12D12"/>
    <w:rsid w:val="00E1509C"/>
    <w:rsid w:val="00E160BE"/>
    <w:rsid w:val="00E170EA"/>
    <w:rsid w:val="00E17996"/>
    <w:rsid w:val="00E17CD2"/>
    <w:rsid w:val="00E17E78"/>
    <w:rsid w:val="00E214B6"/>
    <w:rsid w:val="00E239F3"/>
    <w:rsid w:val="00E331E2"/>
    <w:rsid w:val="00E342DF"/>
    <w:rsid w:val="00E3446A"/>
    <w:rsid w:val="00E4208F"/>
    <w:rsid w:val="00E43479"/>
    <w:rsid w:val="00E449F5"/>
    <w:rsid w:val="00E44D3B"/>
    <w:rsid w:val="00E46E4B"/>
    <w:rsid w:val="00E47403"/>
    <w:rsid w:val="00E474D1"/>
    <w:rsid w:val="00E5305E"/>
    <w:rsid w:val="00E53651"/>
    <w:rsid w:val="00E55A07"/>
    <w:rsid w:val="00E56862"/>
    <w:rsid w:val="00E57174"/>
    <w:rsid w:val="00E578E1"/>
    <w:rsid w:val="00E60493"/>
    <w:rsid w:val="00E643E6"/>
    <w:rsid w:val="00E67BB3"/>
    <w:rsid w:val="00E67BFF"/>
    <w:rsid w:val="00E72A42"/>
    <w:rsid w:val="00E7603E"/>
    <w:rsid w:val="00E76CF5"/>
    <w:rsid w:val="00E77262"/>
    <w:rsid w:val="00E77D44"/>
    <w:rsid w:val="00E805B5"/>
    <w:rsid w:val="00E80C48"/>
    <w:rsid w:val="00E81D4E"/>
    <w:rsid w:val="00E84159"/>
    <w:rsid w:val="00E848E9"/>
    <w:rsid w:val="00E85023"/>
    <w:rsid w:val="00E85BB0"/>
    <w:rsid w:val="00E87117"/>
    <w:rsid w:val="00E91622"/>
    <w:rsid w:val="00E92876"/>
    <w:rsid w:val="00E941EC"/>
    <w:rsid w:val="00E96D41"/>
    <w:rsid w:val="00E971E5"/>
    <w:rsid w:val="00EB0AA4"/>
    <w:rsid w:val="00EB35C2"/>
    <w:rsid w:val="00EB6676"/>
    <w:rsid w:val="00EB763B"/>
    <w:rsid w:val="00EC4AB4"/>
    <w:rsid w:val="00EC514A"/>
    <w:rsid w:val="00EC63DE"/>
    <w:rsid w:val="00EC67FE"/>
    <w:rsid w:val="00EC7A87"/>
    <w:rsid w:val="00ED18C6"/>
    <w:rsid w:val="00ED4AA8"/>
    <w:rsid w:val="00ED7AFE"/>
    <w:rsid w:val="00EE02FF"/>
    <w:rsid w:val="00EE12C7"/>
    <w:rsid w:val="00EE5C85"/>
    <w:rsid w:val="00EE70D6"/>
    <w:rsid w:val="00EF31E1"/>
    <w:rsid w:val="00EF3D2B"/>
    <w:rsid w:val="00EF3DD4"/>
    <w:rsid w:val="00EF3F2E"/>
    <w:rsid w:val="00EF4244"/>
    <w:rsid w:val="00EF4332"/>
    <w:rsid w:val="00EF6429"/>
    <w:rsid w:val="00F02D73"/>
    <w:rsid w:val="00F02F46"/>
    <w:rsid w:val="00F03FCA"/>
    <w:rsid w:val="00F07A2A"/>
    <w:rsid w:val="00F07D1D"/>
    <w:rsid w:val="00F10006"/>
    <w:rsid w:val="00F106DB"/>
    <w:rsid w:val="00F149A3"/>
    <w:rsid w:val="00F21EDA"/>
    <w:rsid w:val="00F2477E"/>
    <w:rsid w:val="00F27587"/>
    <w:rsid w:val="00F31649"/>
    <w:rsid w:val="00F4204E"/>
    <w:rsid w:val="00F42A3A"/>
    <w:rsid w:val="00F437A6"/>
    <w:rsid w:val="00F437EC"/>
    <w:rsid w:val="00F448EE"/>
    <w:rsid w:val="00F45F54"/>
    <w:rsid w:val="00F50371"/>
    <w:rsid w:val="00F514D8"/>
    <w:rsid w:val="00F521B0"/>
    <w:rsid w:val="00F53DAD"/>
    <w:rsid w:val="00F54D81"/>
    <w:rsid w:val="00F55EA8"/>
    <w:rsid w:val="00F56DB7"/>
    <w:rsid w:val="00F6113D"/>
    <w:rsid w:val="00F64D18"/>
    <w:rsid w:val="00F653D0"/>
    <w:rsid w:val="00F66801"/>
    <w:rsid w:val="00F66AB9"/>
    <w:rsid w:val="00F7192D"/>
    <w:rsid w:val="00F7397C"/>
    <w:rsid w:val="00F73E37"/>
    <w:rsid w:val="00F7655F"/>
    <w:rsid w:val="00F81E3F"/>
    <w:rsid w:val="00F8411D"/>
    <w:rsid w:val="00F84B8D"/>
    <w:rsid w:val="00F84EC4"/>
    <w:rsid w:val="00F868FC"/>
    <w:rsid w:val="00F916A3"/>
    <w:rsid w:val="00F91D75"/>
    <w:rsid w:val="00F9202E"/>
    <w:rsid w:val="00F926FB"/>
    <w:rsid w:val="00F9382C"/>
    <w:rsid w:val="00F94189"/>
    <w:rsid w:val="00F95523"/>
    <w:rsid w:val="00F96ACA"/>
    <w:rsid w:val="00F96D9D"/>
    <w:rsid w:val="00F97D4B"/>
    <w:rsid w:val="00FA1169"/>
    <w:rsid w:val="00FA191B"/>
    <w:rsid w:val="00FA1EDC"/>
    <w:rsid w:val="00FA1F4F"/>
    <w:rsid w:val="00FA20F7"/>
    <w:rsid w:val="00FA437E"/>
    <w:rsid w:val="00FA5041"/>
    <w:rsid w:val="00FA5E2D"/>
    <w:rsid w:val="00FA67DD"/>
    <w:rsid w:val="00FA6AAB"/>
    <w:rsid w:val="00FA6FEC"/>
    <w:rsid w:val="00FA782E"/>
    <w:rsid w:val="00FB0135"/>
    <w:rsid w:val="00FB3142"/>
    <w:rsid w:val="00FB6163"/>
    <w:rsid w:val="00FB7C43"/>
    <w:rsid w:val="00FC16D7"/>
    <w:rsid w:val="00FC28D0"/>
    <w:rsid w:val="00FC2C1C"/>
    <w:rsid w:val="00FC32BB"/>
    <w:rsid w:val="00FC433C"/>
    <w:rsid w:val="00FC5530"/>
    <w:rsid w:val="00FD11E4"/>
    <w:rsid w:val="00FD72EB"/>
    <w:rsid w:val="00FE05FC"/>
    <w:rsid w:val="00FE179B"/>
    <w:rsid w:val="00FE504B"/>
    <w:rsid w:val="00FE504D"/>
    <w:rsid w:val="00FE5B1F"/>
    <w:rsid w:val="00FE6008"/>
    <w:rsid w:val="00FE70AC"/>
    <w:rsid w:val="00FF075D"/>
    <w:rsid w:val="00FF1AC1"/>
    <w:rsid w:val="00FF288C"/>
    <w:rsid w:val="00FF2AE4"/>
    <w:rsid w:val="00FF3AA4"/>
    <w:rsid w:val="00FF569A"/>
    <w:rsid w:val="00FF75F4"/>
    <w:rsid w:val="00FF77D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2B71B6"/>
  <w15:chartTrackingRefBased/>
  <w15:docId w15:val="{23C786C4-1A1C-4AF7-8DB6-F35441C3A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0BAA"/>
    <w:pPr>
      <w:spacing w:line="264" w:lineRule="auto"/>
      <w:jc w:val="both"/>
    </w:pPr>
    <w:rPr>
      <w:rFonts w:ascii="Times New Roman" w:hAnsi="Times New Roman"/>
      <w:sz w:val="20"/>
    </w:rPr>
  </w:style>
  <w:style w:type="paragraph" w:styleId="Heading1">
    <w:name w:val="heading 1"/>
    <w:basedOn w:val="Normal"/>
    <w:next w:val="Normal"/>
    <w:link w:val="Heading1Char"/>
    <w:uiPriority w:val="9"/>
    <w:qFormat/>
    <w:rsid w:val="003046BF"/>
    <w:pPr>
      <w:numPr>
        <w:numId w:val="2"/>
      </w:numPr>
      <w:spacing w:before="120" w:after="120"/>
      <w:outlineLvl w:val="0"/>
    </w:pPr>
    <w:rPr>
      <w:rFonts w:eastAsia="Times New Roman" w:cs="Times New Roman"/>
      <w:b/>
      <w:szCs w:val="20"/>
      <w:lang w:eastAsia="cs-CZ"/>
    </w:rPr>
  </w:style>
  <w:style w:type="paragraph" w:styleId="Heading2">
    <w:name w:val="heading 2"/>
    <w:basedOn w:val="Heading1"/>
    <w:next w:val="Normal"/>
    <w:link w:val="Heading2Char"/>
    <w:uiPriority w:val="9"/>
    <w:unhideWhenUsed/>
    <w:qFormat/>
    <w:rsid w:val="003046BF"/>
    <w:pPr>
      <w:numPr>
        <w:ilvl w:val="1"/>
        <w:numId w:val="3"/>
      </w:numPr>
      <w:ind w:left="792"/>
      <w:outlineLvl w:val="1"/>
    </w:pPr>
  </w:style>
  <w:style w:type="paragraph" w:styleId="Heading3">
    <w:name w:val="heading 3"/>
    <w:basedOn w:val="Normal"/>
    <w:next w:val="Normal"/>
    <w:link w:val="Heading3Char"/>
    <w:uiPriority w:val="9"/>
    <w:unhideWhenUsed/>
    <w:qFormat/>
    <w:rsid w:val="003046B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46BF"/>
    <w:rPr>
      <w:rFonts w:ascii="Times New Roman" w:eastAsia="Times New Roman" w:hAnsi="Times New Roman" w:cs="Times New Roman"/>
      <w:b/>
      <w:sz w:val="20"/>
      <w:szCs w:val="20"/>
      <w:lang w:eastAsia="cs-CZ"/>
    </w:rPr>
  </w:style>
  <w:style w:type="character" w:customStyle="1" w:styleId="Heading2Char">
    <w:name w:val="Heading 2 Char"/>
    <w:basedOn w:val="DefaultParagraphFont"/>
    <w:link w:val="Heading2"/>
    <w:uiPriority w:val="9"/>
    <w:rsid w:val="003046BF"/>
    <w:rPr>
      <w:rFonts w:ascii="Times New Roman" w:eastAsia="Times New Roman" w:hAnsi="Times New Roman" w:cs="Times New Roman"/>
      <w:b/>
      <w:sz w:val="20"/>
      <w:szCs w:val="20"/>
      <w:lang w:eastAsia="cs-CZ"/>
    </w:rPr>
  </w:style>
  <w:style w:type="character" w:styleId="Hyperlink">
    <w:name w:val="Hyperlink"/>
    <w:uiPriority w:val="99"/>
    <w:unhideWhenUsed/>
    <w:rsid w:val="003046BF"/>
    <w:rPr>
      <w:color w:val="0000FF"/>
      <w:u w:val="single"/>
    </w:rPr>
  </w:style>
  <w:style w:type="paragraph" w:styleId="Title">
    <w:name w:val="Title"/>
    <w:basedOn w:val="Heading3"/>
    <w:link w:val="TitleChar"/>
    <w:qFormat/>
    <w:rsid w:val="003046BF"/>
    <w:pPr>
      <w:keepNext w:val="0"/>
      <w:keepLines w:val="0"/>
      <w:spacing w:before="100" w:beforeAutospacing="1" w:after="100" w:afterAutospacing="1" w:line="240" w:lineRule="auto"/>
    </w:pPr>
    <w:rPr>
      <w:rFonts w:ascii="Times New Roman" w:eastAsia="Times New Roman" w:hAnsi="Times New Roman" w:cs="Times New Roman"/>
      <w:b/>
      <w:bCs/>
      <w:color w:val="auto"/>
      <w:sz w:val="32"/>
      <w:szCs w:val="32"/>
      <w:lang w:val="x-none" w:eastAsia="x-none"/>
    </w:rPr>
  </w:style>
  <w:style w:type="character" w:customStyle="1" w:styleId="TitleChar">
    <w:name w:val="Title Char"/>
    <w:basedOn w:val="DefaultParagraphFont"/>
    <w:link w:val="Title"/>
    <w:rsid w:val="003046BF"/>
    <w:rPr>
      <w:rFonts w:ascii="Times New Roman" w:eastAsia="Times New Roman" w:hAnsi="Times New Roman" w:cs="Times New Roman"/>
      <w:b/>
      <w:bCs/>
      <w:sz w:val="32"/>
      <w:szCs w:val="32"/>
      <w:lang w:val="x-none" w:eastAsia="x-none"/>
    </w:rPr>
  </w:style>
  <w:style w:type="character" w:styleId="FootnoteReference">
    <w:name w:val="footnote reference"/>
    <w:uiPriority w:val="99"/>
    <w:unhideWhenUsed/>
    <w:rsid w:val="003046BF"/>
    <w:rPr>
      <w:vertAlign w:val="superscript"/>
    </w:rPr>
  </w:style>
  <w:style w:type="paragraph" w:styleId="Subtitle">
    <w:name w:val="Subtitle"/>
    <w:aliases w:val="Autoři"/>
    <w:basedOn w:val="Normal"/>
    <w:next w:val="Normal"/>
    <w:link w:val="SubtitleChar"/>
    <w:uiPriority w:val="11"/>
    <w:qFormat/>
    <w:rsid w:val="003046BF"/>
    <w:pPr>
      <w:spacing w:after="480"/>
    </w:pPr>
    <w:rPr>
      <w:rFonts w:eastAsia="Calibri" w:cs="Times New Roman"/>
      <w:szCs w:val="20"/>
    </w:rPr>
  </w:style>
  <w:style w:type="character" w:customStyle="1" w:styleId="SubtitleChar">
    <w:name w:val="Subtitle Char"/>
    <w:aliases w:val="Autoři Char"/>
    <w:basedOn w:val="DefaultParagraphFont"/>
    <w:link w:val="Subtitle"/>
    <w:uiPriority w:val="11"/>
    <w:rsid w:val="003046BF"/>
    <w:rPr>
      <w:rFonts w:ascii="Times New Roman" w:eastAsia="Calibri" w:hAnsi="Times New Roman" w:cs="Times New Roman"/>
      <w:sz w:val="20"/>
      <w:szCs w:val="20"/>
    </w:rPr>
  </w:style>
  <w:style w:type="paragraph" w:styleId="Quote">
    <w:name w:val="Quote"/>
    <w:aliases w:val="Abstrakt"/>
    <w:basedOn w:val="Normal"/>
    <w:next w:val="Normal"/>
    <w:link w:val="QuoteChar"/>
    <w:uiPriority w:val="29"/>
    <w:qFormat/>
    <w:rsid w:val="003046BF"/>
    <w:pPr>
      <w:spacing w:after="120"/>
    </w:pPr>
    <w:rPr>
      <w:rFonts w:eastAsia="Times New Roman" w:cs="Times New Roman"/>
      <w:b/>
      <w:i/>
      <w:szCs w:val="20"/>
      <w:lang w:val="en-US" w:eastAsia="cs-CZ"/>
    </w:rPr>
  </w:style>
  <w:style w:type="character" w:customStyle="1" w:styleId="QuoteChar">
    <w:name w:val="Quote Char"/>
    <w:aliases w:val="Abstrakt Char"/>
    <w:basedOn w:val="DefaultParagraphFont"/>
    <w:link w:val="Quote"/>
    <w:uiPriority w:val="29"/>
    <w:rsid w:val="003046BF"/>
    <w:rPr>
      <w:rFonts w:ascii="Times New Roman" w:eastAsia="Times New Roman" w:hAnsi="Times New Roman" w:cs="Times New Roman"/>
      <w:b/>
      <w:i/>
      <w:sz w:val="20"/>
      <w:szCs w:val="20"/>
      <w:lang w:val="en-US" w:eastAsia="cs-CZ"/>
    </w:rPr>
  </w:style>
  <w:style w:type="character" w:styleId="IntenseEmphasis">
    <w:name w:val="Intense Emphasis"/>
    <w:aliases w:val="Klíčová slova"/>
    <w:uiPriority w:val="21"/>
    <w:qFormat/>
    <w:rsid w:val="003046BF"/>
    <w:rPr>
      <w:rFonts w:ascii="Times New Roman" w:hAnsi="Times New Roman"/>
      <w:sz w:val="20"/>
      <w:szCs w:val="20"/>
    </w:rPr>
  </w:style>
  <w:style w:type="character" w:styleId="Emphasis">
    <w:name w:val="Emphasis"/>
    <w:aliases w:val="JEL"/>
    <w:uiPriority w:val="20"/>
    <w:qFormat/>
    <w:rsid w:val="003046BF"/>
    <w:rPr>
      <w:rFonts w:ascii="Times New Roman" w:hAnsi="Times New Roman"/>
      <w:b/>
      <w:sz w:val="20"/>
      <w:szCs w:val="20"/>
    </w:rPr>
  </w:style>
  <w:style w:type="paragraph" w:styleId="ListParagraph">
    <w:name w:val="List Paragraph"/>
    <w:aliases w:val="Odrážky"/>
    <w:basedOn w:val="Normal"/>
    <w:uiPriority w:val="34"/>
    <w:qFormat/>
    <w:rsid w:val="003046BF"/>
    <w:pPr>
      <w:numPr>
        <w:numId w:val="1"/>
      </w:numPr>
      <w:spacing w:after="0"/>
    </w:pPr>
    <w:rPr>
      <w:rFonts w:eastAsia="Calibri" w:cs="Times New Roman"/>
      <w:szCs w:val="20"/>
    </w:rPr>
  </w:style>
  <w:style w:type="paragraph" w:customStyle="1" w:styleId="References">
    <w:name w:val="References"/>
    <w:basedOn w:val="Normal"/>
    <w:link w:val="ReferencesChar"/>
    <w:qFormat/>
    <w:rsid w:val="003046BF"/>
    <w:pPr>
      <w:spacing w:after="0"/>
      <w:ind w:left="284" w:hanging="284"/>
    </w:pPr>
    <w:rPr>
      <w:rFonts w:eastAsia="Calibri" w:cs="Times New Roman"/>
      <w:bCs/>
      <w:sz w:val="18"/>
      <w:szCs w:val="18"/>
    </w:rPr>
  </w:style>
  <w:style w:type="character" w:customStyle="1" w:styleId="ReferencesChar">
    <w:name w:val="References Char"/>
    <w:basedOn w:val="DefaultParagraphFont"/>
    <w:link w:val="References"/>
    <w:rsid w:val="003046BF"/>
    <w:rPr>
      <w:rFonts w:ascii="Times New Roman" w:eastAsia="Calibri" w:hAnsi="Times New Roman" w:cs="Times New Roman"/>
      <w:bCs/>
      <w:sz w:val="18"/>
      <w:szCs w:val="18"/>
    </w:rPr>
  </w:style>
  <w:style w:type="character" w:customStyle="1" w:styleId="Heading3Char">
    <w:name w:val="Heading 3 Char"/>
    <w:basedOn w:val="DefaultParagraphFont"/>
    <w:link w:val="Heading3"/>
    <w:uiPriority w:val="9"/>
    <w:rsid w:val="003046BF"/>
    <w:rPr>
      <w:rFonts w:asciiTheme="majorHAnsi" w:eastAsiaTheme="majorEastAsia" w:hAnsiTheme="majorHAnsi" w:cstheme="majorBidi"/>
      <w:color w:val="1F4D78" w:themeColor="accent1" w:themeShade="7F"/>
      <w:sz w:val="24"/>
      <w:szCs w:val="24"/>
    </w:rPr>
  </w:style>
  <w:style w:type="character" w:styleId="CommentReference">
    <w:name w:val="annotation reference"/>
    <w:basedOn w:val="DefaultParagraphFont"/>
    <w:uiPriority w:val="99"/>
    <w:semiHidden/>
    <w:unhideWhenUsed/>
    <w:rsid w:val="00CD5FE8"/>
    <w:rPr>
      <w:sz w:val="16"/>
      <w:szCs w:val="16"/>
    </w:rPr>
  </w:style>
  <w:style w:type="paragraph" w:styleId="CommentText">
    <w:name w:val="annotation text"/>
    <w:basedOn w:val="Normal"/>
    <w:link w:val="CommentTextChar"/>
    <w:uiPriority w:val="99"/>
    <w:unhideWhenUsed/>
    <w:rsid w:val="00CD5FE8"/>
    <w:pPr>
      <w:spacing w:line="240" w:lineRule="auto"/>
    </w:pPr>
    <w:rPr>
      <w:szCs w:val="20"/>
    </w:rPr>
  </w:style>
  <w:style w:type="character" w:customStyle="1" w:styleId="CommentTextChar">
    <w:name w:val="Comment Text Char"/>
    <w:basedOn w:val="DefaultParagraphFont"/>
    <w:link w:val="CommentText"/>
    <w:uiPriority w:val="99"/>
    <w:rsid w:val="00CD5FE8"/>
    <w:rPr>
      <w:sz w:val="20"/>
      <w:szCs w:val="20"/>
    </w:rPr>
  </w:style>
  <w:style w:type="paragraph" w:styleId="CommentSubject">
    <w:name w:val="annotation subject"/>
    <w:basedOn w:val="CommentText"/>
    <w:next w:val="CommentText"/>
    <w:link w:val="CommentSubjectChar"/>
    <w:uiPriority w:val="99"/>
    <w:semiHidden/>
    <w:unhideWhenUsed/>
    <w:rsid w:val="00CD5FE8"/>
    <w:rPr>
      <w:b/>
      <w:bCs/>
    </w:rPr>
  </w:style>
  <w:style w:type="character" w:customStyle="1" w:styleId="CommentSubjectChar">
    <w:name w:val="Comment Subject Char"/>
    <w:basedOn w:val="CommentTextChar"/>
    <w:link w:val="CommentSubject"/>
    <w:uiPriority w:val="99"/>
    <w:semiHidden/>
    <w:rsid w:val="00CD5FE8"/>
    <w:rPr>
      <w:b/>
      <w:bCs/>
      <w:sz w:val="20"/>
      <w:szCs w:val="20"/>
    </w:rPr>
  </w:style>
  <w:style w:type="paragraph" w:styleId="NoSpacing">
    <w:name w:val="No Spacing"/>
    <w:uiPriority w:val="1"/>
    <w:qFormat/>
    <w:rsid w:val="000410AC"/>
    <w:pPr>
      <w:spacing w:after="0" w:line="240" w:lineRule="auto"/>
      <w:jc w:val="both"/>
    </w:pPr>
    <w:rPr>
      <w:rFonts w:ascii="Times New Roman" w:hAnsi="Times New Roman"/>
      <w:sz w:val="20"/>
    </w:rPr>
  </w:style>
  <w:style w:type="character" w:customStyle="1" w:styleId="Nevyeenzmnka1">
    <w:name w:val="Nevyřešená zmínka1"/>
    <w:basedOn w:val="DefaultParagraphFont"/>
    <w:uiPriority w:val="99"/>
    <w:semiHidden/>
    <w:unhideWhenUsed/>
    <w:rsid w:val="00404D75"/>
    <w:rPr>
      <w:color w:val="605E5C"/>
      <w:shd w:val="clear" w:color="auto" w:fill="E1DFDD"/>
    </w:rPr>
  </w:style>
  <w:style w:type="paragraph" w:styleId="FootnoteText">
    <w:name w:val="footnote text"/>
    <w:basedOn w:val="Normal"/>
    <w:link w:val="FootnoteTextChar"/>
    <w:uiPriority w:val="99"/>
    <w:unhideWhenUsed/>
    <w:rsid w:val="00736AE8"/>
    <w:pPr>
      <w:spacing w:after="0" w:line="240" w:lineRule="auto"/>
    </w:pPr>
    <w:rPr>
      <w:szCs w:val="20"/>
    </w:rPr>
  </w:style>
  <w:style w:type="character" w:customStyle="1" w:styleId="FootnoteTextChar">
    <w:name w:val="Footnote Text Char"/>
    <w:basedOn w:val="DefaultParagraphFont"/>
    <w:link w:val="FootnoteText"/>
    <w:uiPriority w:val="99"/>
    <w:rsid w:val="00736AE8"/>
    <w:rPr>
      <w:rFonts w:ascii="Times New Roman" w:hAnsi="Times New Roman"/>
      <w:sz w:val="20"/>
      <w:szCs w:val="20"/>
    </w:rPr>
  </w:style>
  <w:style w:type="paragraph" w:styleId="NormalWeb">
    <w:name w:val="Normal (Web)"/>
    <w:basedOn w:val="Normal"/>
    <w:uiPriority w:val="99"/>
    <w:semiHidden/>
    <w:unhideWhenUsed/>
    <w:rsid w:val="00FE179B"/>
    <w:rPr>
      <w:rFonts w:cs="Times New Roman"/>
      <w:sz w:val="24"/>
      <w:szCs w:val="24"/>
    </w:rPr>
  </w:style>
  <w:style w:type="paragraph" w:styleId="BalloonText">
    <w:name w:val="Balloon Text"/>
    <w:basedOn w:val="Normal"/>
    <w:link w:val="BalloonTextChar"/>
    <w:uiPriority w:val="99"/>
    <w:semiHidden/>
    <w:unhideWhenUsed/>
    <w:rsid w:val="00C727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27FF"/>
    <w:rPr>
      <w:rFonts w:ascii="Segoe UI" w:hAnsi="Segoe UI" w:cs="Segoe UI"/>
      <w:sz w:val="18"/>
      <w:szCs w:val="18"/>
    </w:rPr>
  </w:style>
  <w:style w:type="paragraph" w:styleId="Caption">
    <w:name w:val="caption"/>
    <w:basedOn w:val="Normal"/>
    <w:next w:val="Normal"/>
    <w:uiPriority w:val="35"/>
    <w:unhideWhenUsed/>
    <w:qFormat/>
    <w:rsid w:val="00A202A9"/>
    <w:pPr>
      <w:spacing w:after="200" w:line="240" w:lineRule="auto"/>
    </w:pPr>
    <w:rPr>
      <w:i/>
      <w:iCs/>
      <w:color w:val="44546A" w:themeColor="text2"/>
      <w:sz w:val="18"/>
      <w:szCs w:val="18"/>
    </w:rPr>
  </w:style>
  <w:style w:type="paragraph" w:styleId="Revision">
    <w:name w:val="Revision"/>
    <w:hidden/>
    <w:uiPriority w:val="99"/>
    <w:semiHidden/>
    <w:rsid w:val="000E5797"/>
    <w:pPr>
      <w:spacing w:after="0" w:line="240" w:lineRule="auto"/>
    </w:pPr>
    <w:rPr>
      <w:rFonts w:ascii="Times New Roman" w:hAnsi="Times New Roman"/>
      <w:sz w:val="20"/>
    </w:rPr>
  </w:style>
  <w:style w:type="paragraph" w:styleId="Header">
    <w:name w:val="header"/>
    <w:basedOn w:val="Normal"/>
    <w:link w:val="HeaderChar"/>
    <w:uiPriority w:val="99"/>
    <w:unhideWhenUsed/>
    <w:rsid w:val="0095204C"/>
    <w:pPr>
      <w:tabs>
        <w:tab w:val="center" w:pos="4536"/>
        <w:tab w:val="right" w:pos="9072"/>
      </w:tabs>
      <w:spacing w:after="0" w:line="240" w:lineRule="auto"/>
    </w:pPr>
  </w:style>
  <w:style w:type="character" w:customStyle="1" w:styleId="HeaderChar">
    <w:name w:val="Header Char"/>
    <w:basedOn w:val="DefaultParagraphFont"/>
    <w:link w:val="Header"/>
    <w:uiPriority w:val="99"/>
    <w:rsid w:val="0095204C"/>
    <w:rPr>
      <w:rFonts w:ascii="Times New Roman" w:hAnsi="Times New Roman"/>
      <w:sz w:val="20"/>
    </w:rPr>
  </w:style>
  <w:style w:type="paragraph" w:styleId="Footer">
    <w:name w:val="footer"/>
    <w:basedOn w:val="Normal"/>
    <w:link w:val="FooterChar"/>
    <w:uiPriority w:val="99"/>
    <w:unhideWhenUsed/>
    <w:rsid w:val="0095204C"/>
    <w:pPr>
      <w:tabs>
        <w:tab w:val="center" w:pos="4536"/>
        <w:tab w:val="right" w:pos="9072"/>
      </w:tabs>
      <w:spacing w:after="0" w:line="240" w:lineRule="auto"/>
    </w:pPr>
  </w:style>
  <w:style w:type="character" w:customStyle="1" w:styleId="FooterChar">
    <w:name w:val="Footer Char"/>
    <w:basedOn w:val="DefaultParagraphFont"/>
    <w:link w:val="Footer"/>
    <w:uiPriority w:val="99"/>
    <w:rsid w:val="0095204C"/>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39541">
      <w:bodyDiv w:val="1"/>
      <w:marLeft w:val="0"/>
      <w:marRight w:val="0"/>
      <w:marTop w:val="0"/>
      <w:marBottom w:val="0"/>
      <w:divBdr>
        <w:top w:val="none" w:sz="0" w:space="0" w:color="auto"/>
        <w:left w:val="none" w:sz="0" w:space="0" w:color="auto"/>
        <w:bottom w:val="none" w:sz="0" w:space="0" w:color="auto"/>
        <w:right w:val="none" w:sz="0" w:space="0" w:color="auto"/>
      </w:divBdr>
    </w:div>
    <w:div w:id="45953081">
      <w:bodyDiv w:val="1"/>
      <w:marLeft w:val="0"/>
      <w:marRight w:val="0"/>
      <w:marTop w:val="0"/>
      <w:marBottom w:val="0"/>
      <w:divBdr>
        <w:top w:val="none" w:sz="0" w:space="0" w:color="auto"/>
        <w:left w:val="none" w:sz="0" w:space="0" w:color="auto"/>
        <w:bottom w:val="none" w:sz="0" w:space="0" w:color="auto"/>
        <w:right w:val="none" w:sz="0" w:space="0" w:color="auto"/>
      </w:divBdr>
    </w:div>
    <w:div w:id="51538652">
      <w:bodyDiv w:val="1"/>
      <w:marLeft w:val="0"/>
      <w:marRight w:val="0"/>
      <w:marTop w:val="0"/>
      <w:marBottom w:val="0"/>
      <w:divBdr>
        <w:top w:val="none" w:sz="0" w:space="0" w:color="auto"/>
        <w:left w:val="none" w:sz="0" w:space="0" w:color="auto"/>
        <w:bottom w:val="none" w:sz="0" w:space="0" w:color="auto"/>
        <w:right w:val="none" w:sz="0" w:space="0" w:color="auto"/>
      </w:divBdr>
    </w:div>
    <w:div w:id="76487269">
      <w:bodyDiv w:val="1"/>
      <w:marLeft w:val="0"/>
      <w:marRight w:val="0"/>
      <w:marTop w:val="0"/>
      <w:marBottom w:val="0"/>
      <w:divBdr>
        <w:top w:val="none" w:sz="0" w:space="0" w:color="auto"/>
        <w:left w:val="none" w:sz="0" w:space="0" w:color="auto"/>
        <w:bottom w:val="none" w:sz="0" w:space="0" w:color="auto"/>
        <w:right w:val="none" w:sz="0" w:space="0" w:color="auto"/>
      </w:divBdr>
    </w:div>
    <w:div w:id="84114910">
      <w:bodyDiv w:val="1"/>
      <w:marLeft w:val="0"/>
      <w:marRight w:val="0"/>
      <w:marTop w:val="0"/>
      <w:marBottom w:val="0"/>
      <w:divBdr>
        <w:top w:val="none" w:sz="0" w:space="0" w:color="auto"/>
        <w:left w:val="none" w:sz="0" w:space="0" w:color="auto"/>
        <w:bottom w:val="none" w:sz="0" w:space="0" w:color="auto"/>
        <w:right w:val="none" w:sz="0" w:space="0" w:color="auto"/>
      </w:divBdr>
    </w:div>
    <w:div w:id="95374314">
      <w:bodyDiv w:val="1"/>
      <w:marLeft w:val="0"/>
      <w:marRight w:val="0"/>
      <w:marTop w:val="0"/>
      <w:marBottom w:val="0"/>
      <w:divBdr>
        <w:top w:val="none" w:sz="0" w:space="0" w:color="auto"/>
        <w:left w:val="none" w:sz="0" w:space="0" w:color="auto"/>
        <w:bottom w:val="none" w:sz="0" w:space="0" w:color="auto"/>
        <w:right w:val="none" w:sz="0" w:space="0" w:color="auto"/>
      </w:divBdr>
    </w:div>
    <w:div w:id="96682601">
      <w:bodyDiv w:val="1"/>
      <w:marLeft w:val="0"/>
      <w:marRight w:val="0"/>
      <w:marTop w:val="0"/>
      <w:marBottom w:val="0"/>
      <w:divBdr>
        <w:top w:val="none" w:sz="0" w:space="0" w:color="auto"/>
        <w:left w:val="none" w:sz="0" w:space="0" w:color="auto"/>
        <w:bottom w:val="none" w:sz="0" w:space="0" w:color="auto"/>
        <w:right w:val="none" w:sz="0" w:space="0" w:color="auto"/>
      </w:divBdr>
    </w:div>
    <w:div w:id="101920905">
      <w:bodyDiv w:val="1"/>
      <w:marLeft w:val="0"/>
      <w:marRight w:val="0"/>
      <w:marTop w:val="0"/>
      <w:marBottom w:val="0"/>
      <w:divBdr>
        <w:top w:val="none" w:sz="0" w:space="0" w:color="auto"/>
        <w:left w:val="none" w:sz="0" w:space="0" w:color="auto"/>
        <w:bottom w:val="none" w:sz="0" w:space="0" w:color="auto"/>
        <w:right w:val="none" w:sz="0" w:space="0" w:color="auto"/>
      </w:divBdr>
    </w:div>
    <w:div w:id="115374573">
      <w:bodyDiv w:val="1"/>
      <w:marLeft w:val="0"/>
      <w:marRight w:val="0"/>
      <w:marTop w:val="0"/>
      <w:marBottom w:val="0"/>
      <w:divBdr>
        <w:top w:val="none" w:sz="0" w:space="0" w:color="auto"/>
        <w:left w:val="none" w:sz="0" w:space="0" w:color="auto"/>
        <w:bottom w:val="none" w:sz="0" w:space="0" w:color="auto"/>
        <w:right w:val="none" w:sz="0" w:space="0" w:color="auto"/>
      </w:divBdr>
    </w:div>
    <w:div w:id="144661026">
      <w:bodyDiv w:val="1"/>
      <w:marLeft w:val="0"/>
      <w:marRight w:val="0"/>
      <w:marTop w:val="0"/>
      <w:marBottom w:val="0"/>
      <w:divBdr>
        <w:top w:val="none" w:sz="0" w:space="0" w:color="auto"/>
        <w:left w:val="none" w:sz="0" w:space="0" w:color="auto"/>
        <w:bottom w:val="none" w:sz="0" w:space="0" w:color="auto"/>
        <w:right w:val="none" w:sz="0" w:space="0" w:color="auto"/>
      </w:divBdr>
    </w:div>
    <w:div w:id="144903165">
      <w:bodyDiv w:val="1"/>
      <w:marLeft w:val="0"/>
      <w:marRight w:val="0"/>
      <w:marTop w:val="0"/>
      <w:marBottom w:val="0"/>
      <w:divBdr>
        <w:top w:val="none" w:sz="0" w:space="0" w:color="auto"/>
        <w:left w:val="none" w:sz="0" w:space="0" w:color="auto"/>
        <w:bottom w:val="none" w:sz="0" w:space="0" w:color="auto"/>
        <w:right w:val="none" w:sz="0" w:space="0" w:color="auto"/>
      </w:divBdr>
    </w:div>
    <w:div w:id="156069408">
      <w:bodyDiv w:val="1"/>
      <w:marLeft w:val="0"/>
      <w:marRight w:val="0"/>
      <w:marTop w:val="0"/>
      <w:marBottom w:val="0"/>
      <w:divBdr>
        <w:top w:val="none" w:sz="0" w:space="0" w:color="auto"/>
        <w:left w:val="none" w:sz="0" w:space="0" w:color="auto"/>
        <w:bottom w:val="none" w:sz="0" w:space="0" w:color="auto"/>
        <w:right w:val="none" w:sz="0" w:space="0" w:color="auto"/>
      </w:divBdr>
    </w:div>
    <w:div w:id="166408767">
      <w:bodyDiv w:val="1"/>
      <w:marLeft w:val="0"/>
      <w:marRight w:val="0"/>
      <w:marTop w:val="0"/>
      <w:marBottom w:val="0"/>
      <w:divBdr>
        <w:top w:val="none" w:sz="0" w:space="0" w:color="auto"/>
        <w:left w:val="none" w:sz="0" w:space="0" w:color="auto"/>
        <w:bottom w:val="none" w:sz="0" w:space="0" w:color="auto"/>
        <w:right w:val="none" w:sz="0" w:space="0" w:color="auto"/>
      </w:divBdr>
    </w:div>
    <w:div w:id="169830746">
      <w:bodyDiv w:val="1"/>
      <w:marLeft w:val="0"/>
      <w:marRight w:val="0"/>
      <w:marTop w:val="0"/>
      <w:marBottom w:val="0"/>
      <w:divBdr>
        <w:top w:val="none" w:sz="0" w:space="0" w:color="auto"/>
        <w:left w:val="none" w:sz="0" w:space="0" w:color="auto"/>
        <w:bottom w:val="none" w:sz="0" w:space="0" w:color="auto"/>
        <w:right w:val="none" w:sz="0" w:space="0" w:color="auto"/>
      </w:divBdr>
    </w:div>
    <w:div w:id="201023148">
      <w:bodyDiv w:val="1"/>
      <w:marLeft w:val="0"/>
      <w:marRight w:val="0"/>
      <w:marTop w:val="0"/>
      <w:marBottom w:val="0"/>
      <w:divBdr>
        <w:top w:val="none" w:sz="0" w:space="0" w:color="auto"/>
        <w:left w:val="none" w:sz="0" w:space="0" w:color="auto"/>
        <w:bottom w:val="none" w:sz="0" w:space="0" w:color="auto"/>
        <w:right w:val="none" w:sz="0" w:space="0" w:color="auto"/>
      </w:divBdr>
    </w:div>
    <w:div w:id="207031126">
      <w:bodyDiv w:val="1"/>
      <w:marLeft w:val="0"/>
      <w:marRight w:val="0"/>
      <w:marTop w:val="0"/>
      <w:marBottom w:val="0"/>
      <w:divBdr>
        <w:top w:val="none" w:sz="0" w:space="0" w:color="auto"/>
        <w:left w:val="none" w:sz="0" w:space="0" w:color="auto"/>
        <w:bottom w:val="none" w:sz="0" w:space="0" w:color="auto"/>
        <w:right w:val="none" w:sz="0" w:space="0" w:color="auto"/>
      </w:divBdr>
    </w:div>
    <w:div w:id="208490719">
      <w:bodyDiv w:val="1"/>
      <w:marLeft w:val="0"/>
      <w:marRight w:val="0"/>
      <w:marTop w:val="0"/>
      <w:marBottom w:val="0"/>
      <w:divBdr>
        <w:top w:val="none" w:sz="0" w:space="0" w:color="auto"/>
        <w:left w:val="none" w:sz="0" w:space="0" w:color="auto"/>
        <w:bottom w:val="none" w:sz="0" w:space="0" w:color="auto"/>
        <w:right w:val="none" w:sz="0" w:space="0" w:color="auto"/>
      </w:divBdr>
    </w:div>
    <w:div w:id="213079137">
      <w:bodyDiv w:val="1"/>
      <w:marLeft w:val="0"/>
      <w:marRight w:val="0"/>
      <w:marTop w:val="0"/>
      <w:marBottom w:val="0"/>
      <w:divBdr>
        <w:top w:val="none" w:sz="0" w:space="0" w:color="auto"/>
        <w:left w:val="none" w:sz="0" w:space="0" w:color="auto"/>
        <w:bottom w:val="none" w:sz="0" w:space="0" w:color="auto"/>
        <w:right w:val="none" w:sz="0" w:space="0" w:color="auto"/>
      </w:divBdr>
    </w:div>
    <w:div w:id="218328684">
      <w:bodyDiv w:val="1"/>
      <w:marLeft w:val="0"/>
      <w:marRight w:val="0"/>
      <w:marTop w:val="0"/>
      <w:marBottom w:val="0"/>
      <w:divBdr>
        <w:top w:val="none" w:sz="0" w:space="0" w:color="auto"/>
        <w:left w:val="none" w:sz="0" w:space="0" w:color="auto"/>
        <w:bottom w:val="none" w:sz="0" w:space="0" w:color="auto"/>
        <w:right w:val="none" w:sz="0" w:space="0" w:color="auto"/>
      </w:divBdr>
    </w:div>
    <w:div w:id="241137918">
      <w:bodyDiv w:val="1"/>
      <w:marLeft w:val="0"/>
      <w:marRight w:val="0"/>
      <w:marTop w:val="0"/>
      <w:marBottom w:val="0"/>
      <w:divBdr>
        <w:top w:val="none" w:sz="0" w:space="0" w:color="auto"/>
        <w:left w:val="none" w:sz="0" w:space="0" w:color="auto"/>
        <w:bottom w:val="none" w:sz="0" w:space="0" w:color="auto"/>
        <w:right w:val="none" w:sz="0" w:space="0" w:color="auto"/>
      </w:divBdr>
    </w:div>
    <w:div w:id="256913727">
      <w:bodyDiv w:val="1"/>
      <w:marLeft w:val="0"/>
      <w:marRight w:val="0"/>
      <w:marTop w:val="0"/>
      <w:marBottom w:val="0"/>
      <w:divBdr>
        <w:top w:val="none" w:sz="0" w:space="0" w:color="auto"/>
        <w:left w:val="none" w:sz="0" w:space="0" w:color="auto"/>
        <w:bottom w:val="none" w:sz="0" w:space="0" w:color="auto"/>
        <w:right w:val="none" w:sz="0" w:space="0" w:color="auto"/>
      </w:divBdr>
    </w:div>
    <w:div w:id="257181539">
      <w:bodyDiv w:val="1"/>
      <w:marLeft w:val="0"/>
      <w:marRight w:val="0"/>
      <w:marTop w:val="0"/>
      <w:marBottom w:val="0"/>
      <w:divBdr>
        <w:top w:val="none" w:sz="0" w:space="0" w:color="auto"/>
        <w:left w:val="none" w:sz="0" w:space="0" w:color="auto"/>
        <w:bottom w:val="none" w:sz="0" w:space="0" w:color="auto"/>
        <w:right w:val="none" w:sz="0" w:space="0" w:color="auto"/>
      </w:divBdr>
    </w:div>
    <w:div w:id="275333395">
      <w:bodyDiv w:val="1"/>
      <w:marLeft w:val="0"/>
      <w:marRight w:val="0"/>
      <w:marTop w:val="0"/>
      <w:marBottom w:val="0"/>
      <w:divBdr>
        <w:top w:val="none" w:sz="0" w:space="0" w:color="auto"/>
        <w:left w:val="none" w:sz="0" w:space="0" w:color="auto"/>
        <w:bottom w:val="none" w:sz="0" w:space="0" w:color="auto"/>
        <w:right w:val="none" w:sz="0" w:space="0" w:color="auto"/>
      </w:divBdr>
    </w:div>
    <w:div w:id="320626536">
      <w:bodyDiv w:val="1"/>
      <w:marLeft w:val="0"/>
      <w:marRight w:val="0"/>
      <w:marTop w:val="0"/>
      <w:marBottom w:val="0"/>
      <w:divBdr>
        <w:top w:val="none" w:sz="0" w:space="0" w:color="auto"/>
        <w:left w:val="none" w:sz="0" w:space="0" w:color="auto"/>
        <w:bottom w:val="none" w:sz="0" w:space="0" w:color="auto"/>
        <w:right w:val="none" w:sz="0" w:space="0" w:color="auto"/>
      </w:divBdr>
    </w:div>
    <w:div w:id="328171407">
      <w:bodyDiv w:val="1"/>
      <w:marLeft w:val="0"/>
      <w:marRight w:val="0"/>
      <w:marTop w:val="0"/>
      <w:marBottom w:val="0"/>
      <w:divBdr>
        <w:top w:val="none" w:sz="0" w:space="0" w:color="auto"/>
        <w:left w:val="none" w:sz="0" w:space="0" w:color="auto"/>
        <w:bottom w:val="none" w:sz="0" w:space="0" w:color="auto"/>
        <w:right w:val="none" w:sz="0" w:space="0" w:color="auto"/>
      </w:divBdr>
    </w:div>
    <w:div w:id="334042246">
      <w:bodyDiv w:val="1"/>
      <w:marLeft w:val="0"/>
      <w:marRight w:val="0"/>
      <w:marTop w:val="0"/>
      <w:marBottom w:val="0"/>
      <w:divBdr>
        <w:top w:val="none" w:sz="0" w:space="0" w:color="auto"/>
        <w:left w:val="none" w:sz="0" w:space="0" w:color="auto"/>
        <w:bottom w:val="none" w:sz="0" w:space="0" w:color="auto"/>
        <w:right w:val="none" w:sz="0" w:space="0" w:color="auto"/>
      </w:divBdr>
    </w:div>
    <w:div w:id="346635071">
      <w:bodyDiv w:val="1"/>
      <w:marLeft w:val="0"/>
      <w:marRight w:val="0"/>
      <w:marTop w:val="0"/>
      <w:marBottom w:val="0"/>
      <w:divBdr>
        <w:top w:val="none" w:sz="0" w:space="0" w:color="auto"/>
        <w:left w:val="none" w:sz="0" w:space="0" w:color="auto"/>
        <w:bottom w:val="none" w:sz="0" w:space="0" w:color="auto"/>
        <w:right w:val="none" w:sz="0" w:space="0" w:color="auto"/>
      </w:divBdr>
    </w:div>
    <w:div w:id="360861546">
      <w:bodyDiv w:val="1"/>
      <w:marLeft w:val="0"/>
      <w:marRight w:val="0"/>
      <w:marTop w:val="0"/>
      <w:marBottom w:val="0"/>
      <w:divBdr>
        <w:top w:val="none" w:sz="0" w:space="0" w:color="auto"/>
        <w:left w:val="none" w:sz="0" w:space="0" w:color="auto"/>
        <w:bottom w:val="none" w:sz="0" w:space="0" w:color="auto"/>
        <w:right w:val="none" w:sz="0" w:space="0" w:color="auto"/>
      </w:divBdr>
    </w:div>
    <w:div w:id="364449334">
      <w:bodyDiv w:val="1"/>
      <w:marLeft w:val="0"/>
      <w:marRight w:val="0"/>
      <w:marTop w:val="0"/>
      <w:marBottom w:val="0"/>
      <w:divBdr>
        <w:top w:val="none" w:sz="0" w:space="0" w:color="auto"/>
        <w:left w:val="none" w:sz="0" w:space="0" w:color="auto"/>
        <w:bottom w:val="none" w:sz="0" w:space="0" w:color="auto"/>
        <w:right w:val="none" w:sz="0" w:space="0" w:color="auto"/>
      </w:divBdr>
    </w:div>
    <w:div w:id="367603590">
      <w:bodyDiv w:val="1"/>
      <w:marLeft w:val="0"/>
      <w:marRight w:val="0"/>
      <w:marTop w:val="0"/>
      <w:marBottom w:val="0"/>
      <w:divBdr>
        <w:top w:val="none" w:sz="0" w:space="0" w:color="auto"/>
        <w:left w:val="none" w:sz="0" w:space="0" w:color="auto"/>
        <w:bottom w:val="none" w:sz="0" w:space="0" w:color="auto"/>
        <w:right w:val="none" w:sz="0" w:space="0" w:color="auto"/>
      </w:divBdr>
    </w:div>
    <w:div w:id="372465950">
      <w:bodyDiv w:val="1"/>
      <w:marLeft w:val="0"/>
      <w:marRight w:val="0"/>
      <w:marTop w:val="0"/>
      <w:marBottom w:val="0"/>
      <w:divBdr>
        <w:top w:val="none" w:sz="0" w:space="0" w:color="auto"/>
        <w:left w:val="none" w:sz="0" w:space="0" w:color="auto"/>
        <w:bottom w:val="none" w:sz="0" w:space="0" w:color="auto"/>
        <w:right w:val="none" w:sz="0" w:space="0" w:color="auto"/>
      </w:divBdr>
    </w:div>
    <w:div w:id="378435930">
      <w:bodyDiv w:val="1"/>
      <w:marLeft w:val="0"/>
      <w:marRight w:val="0"/>
      <w:marTop w:val="0"/>
      <w:marBottom w:val="0"/>
      <w:divBdr>
        <w:top w:val="none" w:sz="0" w:space="0" w:color="auto"/>
        <w:left w:val="none" w:sz="0" w:space="0" w:color="auto"/>
        <w:bottom w:val="none" w:sz="0" w:space="0" w:color="auto"/>
        <w:right w:val="none" w:sz="0" w:space="0" w:color="auto"/>
      </w:divBdr>
    </w:div>
    <w:div w:id="385643177">
      <w:bodyDiv w:val="1"/>
      <w:marLeft w:val="0"/>
      <w:marRight w:val="0"/>
      <w:marTop w:val="0"/>
      <w:marBottom w:val="0"/>
      <w:divBdr>
        <w:top w:val="none" w:sz="0" w:space="0" w:color="auto"/>
        <w:left w:val="none" w:sz="0" w:space="0" w:color="auto"/>
        <w:bottom w:val="none" w:sz="0" w:space="0" w:color="auto"/>
        <w:right w:val="none" w:sz="0" w:space="0" w:color="auto"/>
      </w:divBdr>
    </w:div>
    <w:div w:id="407963383">
      <w:bodyDiv w:val="1"/>
      <w:marLeft w:val="0"/>
      <w:marRight w:val="0"/>
      <w:marTop w:val="0"/>
      <w:marBottom w:val="0"/>
      <w:divBdr>
        <w:top w:val="none" w:sz="0" w:space="0" w:color="auto"/>
        <w:left w:val="none" w:sz="0" w:space="0" w:color="auto"/>
        <w:bottom w:val="none" w:sz="0" w:space="0" w:color="auto"/>
        <w:right w:val="none" w:sz="0" w:space="0" w:color="auto"/>
      </w:divBdr>
    </w:div>
    <w:div w:id="424351562">
      <w:bodyDiv w:val="1"/>
      <w:marLeft w:val="0"/>
      <w:marRight w:val="0"/>
      <w:marTop w:val="0"/>
      <w:marBottom w:val="0"/>
      <w:divBdr>
        <w:top w:val="none" w:sz="0" w:space="0" w:color="auto"/>
        <w:left w:val="none" w:sz="0" w:space="0" w:color="auto"/>
        <w:bottom w:val="none" w:sz="0" w:space="0" w:color="auto"/>
        <w:right w:val="none" w:sz="0" w:space="0" w:color="auto"/>
      </w:divBdr>
    </w:div>
    <w:div w:id="435491034">
      <w:bodyDiv w:val="1"/>
      <w:marLeft w:val="0"/>
      <w:marRight w:val="0"/>
      <w:marTop w:val="0"/>
      <w:marBottom w:val="0"/>
      <w:divBdr>
        <w:top w:val="none" w:sz="0" w:space="0" w:color="auto"/>
        <w:left w:val="none" w:sz="0" w:space="0" w:color="auto"/>
        <w:bottom w:val="none" w:sz="0" w:space="0" w:color="auto"/>
        <w:right w:val="none" w:sz="0" w:space="0" w:color="auto"/>
      </w:divBdr>
    </w:div>
    <w:div w:id="435753458">
      <w:bodyDiv w:val="1"/>
      <w:marLeft w:val="0"/>
      <w:marRight w:val="0"/>
      <w:marTop w:val="0"/>
      <w:marBottom w:val="0"/>
      <w:divBdr>
        <w:top w:val="none" w:sz="0" w:space="0" w:color="auto"/>
        <w:left w:val="none" w:sz="0" w:space="0" w:color="auto"/>
        <w:bottom w:val="none" w:sz="0" w:space="0" w:color="auto"/>
        <w:right w:val="none" w:sz="0" w:space="0" w:color="auto"/>
      </w:divBdr>
    </w:div>
    <w:div w:id="448547063">
      <w:bodyDiv w:val="1"/>
      <w:marLeft w:val="0"/>
      <w:marRight w:val="0"/>
      <w:marTop w:val="0"/>
      <w:marBottom w:val="0"/>
      <w:divBdr>
        <w:top w:val="none" w:sz="0" w:space="0" w:color="auto"/>
        <w:left w:val="none" w:sz="0" w:space="0" w:color="auto"/>
        <w:bottom w:val="none" w:sz="0" w:space="0" w:color="auto"/>
        <w:right w:val="none" w:sz="0" w:space="0" w:color="auto"/>
      </w:divBdr>
    </w:div>
    <w:div w:id="454105334">
      <w:bodyDiv w:val="1"/>
      <w:marLeft w:val="0"/>
      <w:marRight w:val="0"/>
      <w:marTop w:val="0"/>
      <w:marBottom w:val="0"/>
      <w:divBdr>
        <w:top w:val="none" w:sz="0" w:space="0" w:color="auto"/>
        <w:left w:val="none" w:sz="0" w:space="0" w:color="auto"/>
        <w:bottom w:val="none" w:sz="0" w:space="0" w:color="auto"/>
        <w:right w:val="none" w:sz="0" w:space="0" w:color="auto"/>
      </w:divBdr>
      <w:divsChild>
        <w:div w:id="1421829898">
          <w:marLeft w:val="0"/>
          <w:marRight w:val="0"/>
          <w:marTop w:val="0"/>
          <w:marBottom w:val="0"/>
          <w:divBdr>
            <w:top w:val="none" w:sz="0" w:space="0" w:color="auto"/>
            <w:left w:val="none" w:sz="0" w:space="0" w:color="auto"/>
            <w:bottom w:val="none" w:sz="0" w:space="0" w:color="auto"/>
            <w:right w:val="none" w:sz="0" w:space="0" w:color="auto"/>
          </w:divBdr>
          <w:divsChild>
            <w:div w:id="963384534">
              <w:marLeft w:val="0"/>
              <w:marRight w:val="0"/>
              <w:marTop w:val="0"/>
              <w:marBottom w:val="0"/>
              <w:divBdr>
                <w:top w:val="none" w:sz="0" w:space="0" w:color="auto"/>
                <w:left w:val="none" w:sz="0" w:space="0" w:color="auto"/>
                <w:bottom w:val="none" w:sz="0" w:space="0" w:color="auto"/>
                <w:right w:val="none" w:sz="0" w:space="0" w:color="auto"/>
              </w:divBdr>
              <w:divsChild>
                <w:div w:id="309672155">
                  <w:marLeft w:val="0"/>
                  <w:marRight w:val="0"/>
                  <w:marTop w:val="0"/>
                  <w:marBottom w:val="0"/>
                  <w:divBdr>
                    <w:top w:val="none" w:sz="0" w:space="0" w:color="auto"/>
                    <w:left w:val="none" w:sz="0" w:space="0" w:color="auto"/>
                    <w:bottom w:val="none" w:sz="0" w:space="0" w:color="auto"/>
                    <w:right w:val="none" w:sz="0" w:space="0" w:color="auto"/>
                  </w:divBdr>
                  <w:divsChild>
                    <w:div w:id="676427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0583237">
      <w:bodyDiv w:val="1"/>
      <w:marLeft w:val="0"/>
      <w:marRight w:val="0"/>
      <w:marTop w:val="0"/>
      <w:marBottom w:val="0"/>
      <w:divBdr>
        <w:top w:val="none" w:sz="0" w:space="0" w:color="auto"/>
        <w:left w:val="none" w:sz="0" w:space="0" w:color="auto"/>
        <w:bottom w:val="none" w:sz="0" w:space="0" w:color="auto"/>
        <w:right w:val="none" w:sz="0" w:space="0" w:color="auto"/>
      </w:divBdr>
    </w:div>
    <w:div w:id="485247378">
      <w:bodyDiv w:val="1"/>
      <w:marLeft w:val="0"/>
      <w:marRight w:val="0"/>
      <w:marTop w:val="0"/>
      <w:marBottom w:val="0"/>
      <w:divBdr>
        <w:top w:val="none" w:sz="0" w:space="0" w:color="auto"/>
        <w:left w:val="none" w:sz="0" w:space="0" w:color="auto"/>
        <w:bottom w:val="none" w:sz="0" w:space="0" w:color="auto"/>
        <w:right w:val="none" w:sz="0" w:space="0" w:color="auto"/>
      </w:divBdr>
    </w:div>
    <w:div w:id="485899692">
      <w:bodyDiv w:val="1"/>
      <w:marLeft w:val="0"/>
      <w:marRight w:val="0"/>
      <w:marTop w:val="0"/>
      <w:marBottom w:val="0"/>
      <w:divBdr>
        <w:top w:val="none" w:sz="0" w:space="0" w:color="auto"/>
        <w:left w:val="none" w:sz="0" w:space="0" w:color="auto"/>
        <w:bottom w:val="none" w:sz="0" w:space="0" w:color="auto"/>
        <w:right w:val="none" w:sz="0" w:space="0" w:color="auto"/>
      </w:divBdr>
    </w:div>
    <w:div w:id="492843312">
      <w:bodyDiv w:val="1"/>
      <w:marLeft w:val="0"/>
      <w:marRight w:val="0"/>
      <w:marTop w:val="0"/>
      <w:marBottom w:val="0"/>
      <w:divBdr>
        <w:top w:val="none" w:sz="0" w:space="0" w:color="auto"/>
        <w:left w:val="none" w:sz="0" w:space="0" w:color="auto"/>
        <w:bottom w:val="none" w:sz="0" w:space="0" w:color="auto"/>
        <w:right w:val="none" w:sz="0" w:space="0" w:color="auto"/>
      </w:divBdr>
    </w:div>
    <w:div w:id="517693182">
      <w:bodyDiv w:val="1"/>
      <w:marLeft w:val="0"/>
      <w:marRight w:val="0"/>
      <w:marTop w:val="0"/>
      <w:marBottom w:val="0"/>
      <w:divBdr>
        <w:top w:val="none" w:sz="0" w:space="0" w:color="auto"/>
        <w:left w:val="none" w:sz="0" w:space="0" w:color="auto"/>
        <w:bottom w:val="none" w:sz="0" w:space="0" w:color="auto"/>
        <w:right w:val="none" w:sz="0" w:space="0" w:color="auto"/>
      </w:divBdr>
    </w:div>
    <w:div w:id="529416364">
      <w:bodyDiv w:val="1"/>
      <w:marLeft w:val="0"/>
      <w:marRight w:val="0"/>
      <w:marTop w:val="0"/>
      <w:marBottom w:val="0"/>
      <w:divBdr>
        <w:top w:val="none" w:sz="0" w:space="0" w:color="auto"/>
        <w:left w:val="none" w:sz="0" w:space="0" w:color="auto"/>
        <w:bottom w:val="none" w:sz="0" w:space="0" w:color="auto"/>
        <w:right w:val="none" w:sz="0" w:space="0" w:color="auto"/>
      </w:divBdr>
    </w:div>
    <w:div w:id="538324075">
      <w:bodyDiv w:val="1"/>
      <w:marLeft w:val="0"/>
      <w:marRight w:val="0"/>
      <w:marTop w:val="0"/>
      <w:marBottom w:val="0"/>
      <w:divBdr>
        <w:top w:val="none" w:sz="0" w:space="0" w:color="auto"/>
        <w:left w:val="none" w:sz="0" w:space="0" w:color="auto"/>
        <w:bottom w:val="none" w:sz="0" w:space="0" w:color="auto"/>
        <w:right w:val="none" w:sz="0" w:space="0" w:color="auto"/>
      </w:divBdr>
    </w:div>
    <w:div w:id="548877541">
      <w:bodyDiv w:val="1"/>
      <w:marLeft w:val="0"/>
      <w:marRight w:val="0"/>
      <w:marTop w:val="0"/>
      <w:marBottom w:val="0"/>
      <w:divBdr>
        <w:top w:val="none" w:sz="0" w:space="0" w:color="auto"/>
        <w:left w:val="none" w:sz="0" w:space="0" w:color="auto"/>
        <w:bottom w:val="none" w:sz="0" w:space="0" w:color="auto"/>
        <w:right w:val="none" w:sz="0" w:space="0" w:color="auto"/>
      </w:divBdr>
    </w:div>
    <w:div w:id="551308224">
      <w:bodyDiv w:val="1"/>
      <w:marLeft w:val="0"/>
      <w:marRight w:val="0"/>
      <w:marTop w:val="0"/>
      <w:marBottom w:val="0"/>
      <w:divBdr>
        <w:top w:val="none" w:sz="0" w:space="0" w:color="auto"/>
        <w:left w:val="none" w:sz="0" w:space="0" w:color="auto"/>
        <w:bottom w:val="none" w:sz="0" w:space="0" w:color="auto"/>
        <w:right w:val="none" w:sz="0" w:space="0" w:color="auto"/>
      </w:divBdr>
    </w:div>
    <w:div w:id="560596780">
      <w:bodyDiv w:val="1"/>
      <w:marLeft w:val="0"/>
      <w:marRight w:val="0"/>
      <w:marTop w:val="0"/>
      <w:marBottom w:val="0"/>
      <w:divBdr>
        <w:top w:val="none" w:sz="0" w:space="0" w:color="auto"/>
        <w:left w:val="none" w:sz="0" w:space="0" w:color="auto"/>
        <w:bottom w:val="none" w:sz="0" w:space="0" w:color="auto"/>
        <w:right w:val="none" w:sz="0" w:space="0" w:color="auto"/>
      </w:divBdr>
    </w:div>
    <w:div w:id="561796680">
      <w:bodyDiv w:val="1"/>
      <w:marLeft w:val="0"/>
      <w:marRight w:val="0"/>
      <w:marTop w:val="0"/>
      <w:marBottom w:val="0"/>
      <w:divBdr>
        <w:top w:val="none" w:sz="0" w:space="0" w:color="auto"/>
        <w:left w:val="none" w:sz="0" w:space="0" w:color="auto"/>
        <w:bottom w:val="none" w:sz="0" w:space="0" w:color="auto"/>
        <w:right w:val="none" w:sz="0" w:space="0" w:color="auto"/>
      </w:divBdr>
    </w:div>
    <w:div w:id="562643978">
      <w:bodyDiv w:val="1"/>
      <w:marLeft w:val="0"/>
      <w:marRight w:val="0"/>
      <w:marTop w:val="0"/>
      <w:marBottom w:val="0"/>
      <w:divBdr>
        <w:top w:val="none" w:sz="0" w:space="0" w:color="auto"/>
        <w:left w:val="none" w:sz="0" w:space="0" w:color="auto"/>
        <w:bottom w:val="none" w:sz="0" w:space="0" w:color="auto"/>
        <w:right w:val="none" w:sz="0" w:space="0" w:color="auto"/>
      </w:divBdr>
    </w:div>
    <w:div w:id="562833849">
      <w:bodyDiv w:val="1"/>
      <w:marLeft w:val="0"/>
      <w:marRight w:val="0"/>
      <w:marTop w:val="0"/>
      <w:marBottom w:val="0"/>
      <w:divBdr>
        <w:top w:val="none" w:sz="0" w:space="0" w:color="auto"/>
        <w:left w:val="none" w:sz="0" w:space="0" w:color="auto"/>
        <w:bottom w:val="none" w:sz="0" w:space="0" w:color="auto"/>
        <w:right w:val="none" w:sz="0" w:space="0" w:color="auto"/>
      </w:divBdr>
    </w:div>
    <w:div w:id="575170986">
      <w:bodyDiv w:val="1"/>
      <w:marLeft w:val="0"/>
      <w:marRight w:val="0"/>
      <w:marTop w:val="0"/>
      <w:marBottom w:val="0"/>
      <w:divBdr>
        <w:top w:val="none" w:sz="0" w:space="0" w:color="auto"/>
        <w:left w:val="none" w:sz="0" w:space="0" w:color="auto"/>
        <w:bottom w:val="none" w:sz="0" w:space="0" w:color="auto"/>
        <w:right w:val="none" w:sz="0" w:space="0" w:color="auto"/>
      </w:divBdr>
    </w:div>
    <w:div w:id="588124093">
      <w:bodyDiv w:val="1"/>
      <w:marLeft w:val="0"/>
      <w:marRight w:val="0"/>
      <w:marTop w:val="0"/>
      <w:marBottom w:val="0"/>
      <w:divBdr>
        <w:top w:val="none" w:sz="0" w:space="0" w:color="auto"/>
        <w:left w:val="none" w:sz="0" w:space="0" w:color="auto"/>
        <w:bottom w:val="none" w:sz="0" w:space="0" w:color="auto"/>
        <w:right w:val="none" w:sz="0" w:space="0" w:color="auto"/>
      </w:divBdr>
    </w:div>
    <w:div w:id="611784212">
      <w:bodyDiv w:val="1"/>
      <w:marLeft w:val="0"/>
      <w:marRight w:val="0"/>
      <w:marTop w:val="0"/>
      <w:marBottom w:val="0"/>
      <w:divBdr>
        <w:top w:val="none" w:sz="0" w:space="0" w:color="auto"/>
        <w:left w:val="none" w:sz="0" w:space="0" w:color="auto"/>
        <w:bottom w:val="none" w:sz="0" w:space="0" w:color="auto"/>
        <w:right w:val="none" w:sz="0" w:space="0" w:color="auto"/>
      </w:divBdr>
    </w:div>
    <w:div w:id="614334720">
      <w:bodyDiv w:val="1"/>
      <w:marLeft w:val="0"/>
      <w:marRight w:val="0"/>
      <w:marTop w:val="0"/>
      <w:marBottom w:val="0"/>
      <w:divBdr>
        <w:top w:val="none" w:sz="0" w:space="0" w:color="auto"/>
        <w:left w:val="none" w:sz="0" w:space="0" w:color="auto"/>
        <w:bottom w:val="none" w:sz="0" w:space="0" w:color="auto"/>
        <w:right w:val="none" w:sz="0" w:space="0" w:color="auto"/>
      </w:divBdr>
    </w:div>
    <w:div w:id="616764880">
      <w:bodyDiv w:val="1"/>
      <w:marLeft w:val="0"/>
      <w:marRight w:val="0"/>
      <w:marTop w:val="0"/>
      <w:marBottom w:val="0"/>
      <w:divBdr>
        <w:top w:val="none" w:sz="0" w:space="0" w:color="auto"/>
        <w:left w:val="none" w:sz="0" w:space="0" w:color="auto"/>
        <w:bottom w:val="none" w:sz="0" w:space="0" w:color="auto"/>
        <w:right w:val="none" w:sz="0" w:space="0" w:color="auto"/>
      </w:divBdr>
    </w:div>
    <w:div w:id="621112614">
      <w:bodyDiv w:val="1"/>
      <w:marLeft w:val="0"/>
      <w:marRight w:val="0"/>
      <w:marTop w:val="0"/>
      <w:marBottom w:val="0"/>
      <w:divBdr>
        <w:top w:val="none" w:sz="0" w:space="0" w:color="auto"/>
        <w:left w:val="none" w:sz="0" w:space="0" w:color="auto"/>
        <w:bottom w:val="none" w:sz="0" w:space="0" w:color="auto"/>
        <w:right w:val="none" w:sz="0" w:space="0" w:color="auto"/>
      </w:divBdr>
    </w:div>
    <w:div w:id="641735428">
      <w:bodyDiv w:val="1"/>
      <w:marLeft w:val="0"/>
      <w:marRight w:val="0"/>
      <w:marTop w:val="0"/>
      <w:marBottom w:val="0"/>
      <w:divBdr>
        <w:top w:val="none" w:sz="0" w:space="0" w:color="auto"/>
        <w:left w:val="none" w:sz="0" w:space="0" w:color="auto"/>
        <w:bottom w:val="none" w:sz="0" w:space="0" w:color="auto"/>
        <w:right w:val="none" w:sz="0" w:space="0" w:color="auto"/>
      </w:divBdr>
    </w:div>
    <w:div w:id="647438872">
      <w:bodyDiv w:val="1"/>
      <w:marLeft w:val="0"/>
      <w:marRight w:val="0"/>
      <w:marTop w:val="0"/>
      <w:marBottom w:val="0"/>
      <w:divBdr>
        <w:top w:val="none" w:sz="0" w:space="0" w:color="auto"/>
        <w:left w:val="none" w:sz="0" w:space="0" w:color="auto"/>
        <w:bottom w:val="none" w:sz="0" w:space="0" w:color="auto"/>
        <w:right w:val="none" w:sz="0" w:space="0" w:color="auto"/>
      </w:divBdr>
    </w:div>
    <w:div w:id="651713569">
      <w:bodyDiv w:val="1"/>
      <w:marLeft w:val="0"/>
      <w:marRight w:val="0"/>
      <w:marTop w:val="0"/>
      <w:marBottom w:val="0"/>
      <w:divBdr>
        <w:top w:val="none" w:sz="0" w:space="0" w:color="auto"/>
        <w:left w:val="none" w:sz="0" w:space="0" w:color="auto"/>
        <w:bottom w:val="none" w:sz="0" w:space="0" w:color="auto"/>
        <w:right w:val="none" w:sz="0" w:space="0" w:color="auto"/>
      </w:divBdr>
    </w:div>
    <w:div w:id="655038188">
      <w:bodyDiv w:val="1"/>
      <w:marLeft w:val="0"/>
      <w:marRight w:val="0"/>
      <w:marTop w:val="0"/>
      <w:marBottom w:val="0"/>
      <w:divBdr>
        <w:top w:val="none" w:sz="0" w:space="0" w:color="auto"/>
        <w:left w:val="none" w:sz="0" w:space="0" w:color="auto"/>
        <w:bottom w:val="none" w:sz="0" w:space="0" w:color="auto"/>
        <w:right w:val="none" w:sz="0" w:space="0" w:color="auto"/>
      </w:divBdr>
    </w:div>
    <w:div w:id="672881033">
      <w:bodyDiv w:val="1"/>
      <w:marLeft w:val="0"/>
      <w:marRight w:val="0"/>
      <w:marTop w:val="0"/>
      <w:marBottom w:val="0"/>
      <w:divBdr>
        <w:top w:val="none" w:sz="0" w:space="0" w:color="auto"/>
        <w:left w:val="none" w:sz="0" w:space="0" w:color="auto"/>
        <w:bottom w:val="none" w:sz="0" w:space="0" w:color="auto"/>
        <w:right w:val="none" w:sz="0" w:space="0" w:color="auto"/>
      </w:divBdr>
    </w:div>
    <w:div w:id="676083636">
      <w:bodyDiv w:val="1"/>
      <w:marLeft w:val="0"/>
      <w:marRight w:val="0"/>
      <w:marTop w:val="0"/>
      <w:marBottom w:val="0"/>
      <w:divBdr>
        <w:top w:val="none" w:sz="0" w:space="0" w:color="auto"/>
        <w:left w:val="none" w:sz="0" w:space="0" w:color="auto"/>
        <w:bottom w:val="none" w:sz="0" w:space="0" w:color="auto"/>
        <w:right w:val="none" w:sz="0" w:space="0" w:color="auto"/>
      </w:divBdr>
    </w:div>
    <w:div w:id="681127688">
      <w:bodyDiv w:val="1"/>
      <w:marLeft w:val="0"/>
      <w:marRight w:val="0"/>
      <w:marTop w:val="0"/>
      <w:marBottom w:val="0"/>
      <w:divBdr>
        <w:top w:val="none" w:sz="0" w:space="0" w:color="auto"/>
        <w:left w:val="none" w:sz="0" w:space="0" w:color="auto"/>
        <w:bottom w:val="none" w:sz="0" w:space="0" w:color="auto"/>
        <w:right w:val="none" w:sz="0" w:space="0" w:color="auto"/>
      </w:divBdr>
    </w:div>
    <w:div w:id="699430721">
      <w:bodyDiv w:val="1"/>
      <w:marLeft w:val="0"/>
      <w:marRight w:val="0"/>
      <w:marTop w:val="0"/>
      <w:marBottom w:val="0"/>
      <w:divBdr>
        <w:top w:val="none" w:sz="0" w:space="0" w:color="auto"/>
        <w:left w:val="none" w:sz="0" w:space="0" w:color="auto"/>
        <w:bottom w:val="none" w:sz="0" w:space="0" w:color="auto"/>
        <w:right w:val="none" w:sz="0" w:space="0" w:color="auto"/>
      </w:divBdr>
    </w:div>
    <w:div w:id="720205953">
      <w:bodyDiv w:val="1"/>
      <w:marLeft w:val="0"/>
      <w:marRight w:val="0"/>
      <w:marTop w:val="0"/>
      <w:marBottom w:val="0"/>
      <w:divBdr>
        <w:top w:val="none" w:sz="0" w:space="0" w:color="auto"/>
        <w:left w:val="none" w:sz="0" w:space="0" w:color="auto"/>
        <w:bottom w:val="none" w:sz="0" w:space="0" w:color="auto"/>
        <w:right w:val="none" w:sz="0" w:space="0" w:color="auto"/>
      </w:divBdr>
    </w:div>
    <w:div w:id="721297372">
      <w:bodyDiv w:val="1"/>
      <w:marLeft w:val="0"/>
      <w:marRight w:val="0"/>
      <w:marTop w:val="0"/>
      <w:marBottom w:val="0"/>
      <w:divBdr>
        <w:top w:val="none" w:sz="0" w:space="0" w:color="auto"/>
        <w:left w:val="none" w:sz="0" w:space="0" w:color="auto"/>
        <w:bottom w:val="none" w:sz="0" w:space="0" w:color="auto"/>
        <w:right w:val="none" w:sz="0" w:space="0" w:color="auto"/>
      </w:divBdr>
    </w:div>
    <w:div w:id="723065408">
      <w:bodyDiv w:val="1"/>
      <w:marLeft w:val="0"/>
      <w:marRight w:val="0"/>
      <w:marTop w:val="0"/>
      <w:marBottom w:val="0"/>
      <w:divBdr>
        <w:top w:val="none" w:sz="0" w:space="0" w:color="auto"/>
        <w:left w:val="none" w:sz="0" w:space="0" w:color="auto"/>
        <w:bottom w:val="none" w:sz="0" w:space="0" w:color="auto"/>
        <w:right w:val="none" w:sz="0" w:space="0" w:color="auto"/>
      </w:divBdr>
    </w:div>
    <w:div w:id="740830177">
      <w:bodyDiv w:val="1"/>
      <w:marLeft w:val="0"/>
      <w:marRight w:val="0"/>
      <w:marTop w:val="0"/>
      <w:marBottom w:val="0"/>
      <w:divBdr>
        <w:top w:val="none" w:sz="0" w:space="0" w:color="auto"/>
        <w:left w:val="none" w:sz="0" w:space="0" w:color="auto"/>
        <w:bottom w:val="none" w:sz="0" w:space="0" w:color="auto"/>
        <w:right w:val="none" w:sz="0" w:space="0" w:color="auto"/>
      </w:divBdr>
    </w:div>
    <w:div w:id="761340951">
      <w:bodyDiv w:val="1"/>
      <w:marLeft w:val="0"/>
      <w:marRight w:val="0"/>
      <w:marTop w:val="0"/>
      <w:marBottom w:val="0"/>
      <w:divBdr>
        <w:top w:val="none" w:sz="0" w:space="0" w:color="auto"/>
        <w:left w:val="none" w:sz="0" w:space="0" w:color="auto"/>
        <w:bottom w:val="none" w:sz="0" w:space="0" w:color="auto"/>
        <w:right w:val="none" w:sz="0" w:space="0" w:color="auto"/>
      </w:divBdr>
    </w:div>
    <w:div w:id="774979076">
      <w:bodyDiv w:val="1"/>
      <w:marLeft w:val="0"/>
      <w:marRight w:val="0"/>
      <w:marTop w:val="0"/>
      <w:marBottom w:val="0"/>
      <w:divBdr>
        <w:top w:val="none" w:sz="0" w:space="0" w:color="auto"/>
        <w:left w:val="none" w:sz="0" w:space="0" w:color="auto"/>
        <w:bottom w:val="none" w:sz="0" w:space="0" w:color="auto"/>
        <w:right w:val="none" w:sz="0" w:space="0" w:color="auto"/>
      </w:divBdr>
    </w:div>
    <w:div w:id="810177883">
      <w:bodyDiv w:val="1"/>
      <w:marLeft w:val="0"/>
      <w:marRight w:val="0"/>
      <w:marTop w:val="0"/>
      <w:marBottom w:val="0"/>
      <w:divBdr>
        <w:top w:val="none" w:sz="0" w:space="0" w:color="auto"/>
        <w:left w:val="none" w:sz="0" w:space="0" w:color="auto"/>
        <w:bottom w:val="none" w:sz="0" w:space="0" w:color="auto"/>
        <w:right w:val="none" w:sz="0" w:space="0" w:color="auto"/>
      </w:divBdr>
    </w:div>
    <w:div w:id="824975540">
      <w:bodyDiv w:val="1"/>
      <w:marLeft w:val="0"/>
      <w:marRight w:val="0"/>
      <w:marTop w:val="0"/>
      <w:marBottom w:val="0"/>
      <w:divBdr>
        <w:top w:val="none" w:sz="0" w:space="0" w:color="auto"/>
        <w:left w:val="none" w:sz="0" w:space="0" w:color="auto"/>
        <w:bottom w:val="none" w:sz="0" w:space="0" w:color="auto"/>
        <w:right w:val="none" w:sz="0" w:space="0" w:color="auto"/>
      </w:divBdr>
    </w:div>
    <w:div w:id="830682181">
      <w:bodyDiv w:val="1"/>
      <w:marLeft w:val="0"/>
      <w:marRight w:val="0"/>
      <w:marTop w:val="0"/>
      <w:marBottom w:val="0"/>
      <w:divBdr>
        <w:top w:val="none" w:sz="0" w:space="0" w:color="auto"/>
        <w:left w:val="none" w:sz="0" w:space="0" w:color="auto"/>
        <w:bottom w:val="none" w:sz="0" w:space="0" w:color="auto"/>
        <w:right w:val="none" w:sz="0" w:space="0" w:color="auto"/>
      </w:divBdr>
    </w:div>
    <w:div w:id="844246288">
      <w:bodyDiv w:val="1"/>
      <w:marLeft w:val="0"/>
      <w:marRight w:val="0"/>
      <w:marTop w:val="0"/>
      <w:marBottom w:val="0"/>
      <w:divBdr>
        <w:top w:val="none" w:sz="0" w:space="0" w:color="auto"/>
        <w:left w:val="none" w:sz="0" w:space="0" w:color="auto"/>
        <w:bottom w:val="none" w:sz="0" w:space="0" w:color="auto"/>
        <w:right w:val="none" w:sz="0" w:space="0" w:color="auto"/>
      </w:divBdr>
    </w:div>
    <w:div w:id="849292107">
      <w:bodyDiv w:val="1"/>
      <w:marLeft w:val="0"/>
      <w:marRight w:val="0"/>
      <w:marTop w:val="0"/>
      <w:marBottom w:val="0"/>
      <w:divBdr>
        <w:top w:val="none" w:sz="0" w:space="0" w:color="auto"/>
        <w:left w:val="none" w:sz="0" w:space="0" w:color="auto"/>
        <w:bottom w:val="none" w:sz="0" w:space="0" w:color="auto"/>
        <w:right w:val="none" w:sz="0" w:space="0" w:color="auto"/>
      </w:divBdr>
    </w:div>
    <w:div w:id="854462706">
      <w:bodyDiv w:val="1"/>
      <w:marLeft w:val="0"/>
      <w:marRight w:val="0"/>
      <w:marTop w:val="0"/>
      <w:marBottom w:val="0"/>
      <w:divBdr>
        <w:top w:val="none" w:sz="0" w:space="0" w:color="auto"/>
        <w:left w:val="none" w:sz="0" w:space="0" w:color="auto"/>
        <w:bottom w:val="none" w:sz="0" w:space="0" w:color="auto"/>
        <w:right w:val="none" w:sz="0" w:space="0" w:color="auto"/>
      </w:divBdr>
    </w:div>
    <w:div w:id="866020700">
      <w:bodyDiv w:val="1"/>
      <w:marLeft w:val="0"/>
      <w:marRight w:val="0"/>
      <w:marTop w:val="0"/>
      <w:marBottom w:val="0"/>
      <w:divBdr>
        <w:top w:val="none" w:sz="0" w:space="0" w:color="auto"/>
        <w:left w:val="none" w:sz="0" w:space="0" w:color="auto"/>
        <w:bottom w:val="none" w:sz="0" w:space="0" w:color="auto"/>
        <w:right w:val="none" w:sz="0" w:space="0" w:color="auto"/>
      </w:divBdr>
    </w:div>
    <w:div w:id="871577467">
      <w:bodyDiv w:val="1"/>
      <w:marLeft w:val="0"/>
      <w:marRight w:val="0"/>
      <w:marTop w:val="0"/>
      <w:marBottom w:val="0"/>
      <w:divBdr>
        <w:top w:val="none" w:sz="0" w:space="0" w:color="auto"/>
        <w:left w:val="none" w:sz="0" w:space="0" w:color="auto"/>
        <w:bottom w:val="none" w:sz="0" w:space="0" w:color="auto"/>
        <w:right w:val="none" w:sz="0" w:space="0" w:color="auto"/>
      </w:divBdr>
    </w:div>
    <w:div w:id="893614426">
      <w:bodyDiv w:val="1"/>
      <w:marLeft w:val="0"/>
      <w:marRight w:val="0"/>
      <w:marTop w:val="0"/>
      <w:marBottom w:val="0"/>
      <w:divBdr>
        <w:top w:val="none" w:sz="0" w:space="0" w:color="auto"/>
        <w:left w:val="none" w:sz="0" w:space="0" w:color="auto"/>
        <w:bottom w:val="none" w:sz="0" w:space="0" w:color="auto"/>
        <w:right w:val="none" w:sz="0" w:space="0" w:color="auto"/>
      </w:divBdr>
    </w:div>
    <w:div w:id="926890955">
      <w:bodyDiv w:val="1"/>
      <w:marLeft w:val="0"/>
      <w:marRight w:val="0"/>
      <w:marTop w:val="0"/>
      <w:marBottom w:val="0"/>
      <w:divBdr>
        <w:top w:val="none" w:sz="0" w:space="0" w:color="auto"/>
        <w:left w:val="none" w:sz="0" w:space="0" w:color="auto"/>
        <w:bottom w:val="none" w:sz="0" w:space="0" w:color="auto"/>
        <w:right w:val="none" w:sz="0" w:space="0" w:color="auto"/>
      </w:divBdr>
    </w:div>
    <w:div w:id="928780481">
      <w:bodyDiv w:val="1"/>
      <w:marLeft w:val="0"/>
      <w:marRight w:val="0"/>
      <w:marTop w:val="0"/>
      <w:marBottom w:val="0"/>
      <w:divBdr>
        <w:top w:val="none" w:sz="0" w:space="0" w:color="auto"/>
        <w:left w:val="none" w:sz="0" w:space="0" w:color="auto"/>
        <w:bottom w:val="none" w:sz="0" w:space="0" w:color="auto"/>
        <w:right w:val="none" w:sz="0" w:space="0" w:color="auto"/>
      </w:divBdr>
      <w:divsChild>
        <w:div w:id="607011349">
          <w:marLeft w:val="0"/>
          <w:marRight w:val="0"/>
          <w:marTop w:val="0"/>
          <w:marBottom w:val="0"/>
          <w:divBdr>
            <w:top w:val="none" w:sz="0" w:space="0" w:color="auto"/>
            <w:left w:val="none" w:sz="0" w:space="0" w:color="auto"/>
            <w:bottom w:val="none" w:sz="0" w:space="0" w:color="auto"/>
            <w:right w:val="none" w:sz="0" w:space="0" w:color="auto"/>
          </w:divBdr>
          <w:divsChild>
            <w:div w:id="1822964844">
              <w:marLeft w:val="0"/>
              <w:marRight w:val="0"/>
              <w:marTop w:val="0"/>
              <w:marBottom w:val="0"/>
              <w:divBdr>
                <w:top w:val="none" w:sz="0" w:space="0" w:color="auto"/>
                <w:left w:val="none" w:sz="0" w:space="0" w:color="auto"/>
                <w:bottom w:val="none" w:sz="0" w:space="0" w:color="auto"/>
                <w:right w:val="none" w:sz="0" w:space="0" w:color="auto"/>
              </w:divBdr>
              <w:divsChild>
                <w:div w:id="1255743863">
                  <w:marLeft w:val="0"/>
                  <w:marRight w:val="0"/>
                  <w:marTop w:val="0"/>
                  <w:marBottom w:val="0"/>
                  <w:divBdr>
                    <w:top w:val="none" w:sz="0" w:space="0" w:color="auto"/>
                    <w:left w:val="none" w:sz="0" w:space="0" w:color="auto"/>
                    <w:bottom w:val="none" w:sz="0" w:space="0" w:color="auto"/>
                    <w:right w:val="none" w:sz="0" w:space="0" w:color="auto"/>
                  </w:divBdr>
                  <w:divsChild>
                    <w:div w:id="174178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6521151">
      <w:bodyDiv w:val="1"/>
      <w:marLeft w:val="0"/>
      <w:marRight w:val="0"/>
      <w:marTop w:val="0"/>
      <w:marBottom w:val="0"/>
      <w:divBdr>
        <w:top w:val="none" w:sz="0" w:space="0" w:color="auto"/>
        <w:left w:val="none" w:sz="0" w:space="0" w:color="auto"/>
        <w:bottom w:val="none" w:sz="0" w:space="0" w:color="auto"/>
        <w:right w:val="none" w:sz="0" w:space="0" w:color="auto"/>
      </w:divBdr>
    </w:div>
    <w:div w:id="948243812">
      <w:bodyDiv w:val="1"/>
      <w:marLeft w:val="0"/>
      <w:marRight w:val="0"/>
      <w:marTop w:val="0"/>
      <w:marBottom w:val="0"/>
      <w:divBdr>
        <w:top w:val="none" w:sz="0" w:space="0" w:color="auto"/>
        <w:left w:val="none" w:sz="0" w:space="0" w:color="auto"/>
        <w:bottom w:val="none" w:sz="0" w:space="0" w:color="auto"/>
        <w:right w:val="none" w:sz="0" w:space="0" w:color="auto"/>
      </w:divBdr>
    </w:div>
    <w:div w:id="954364825">
      <w:bodyDiv w:val="1"/>
      <w:marLeft w:val="0"/>
      <w:marRight w:val="0"/>
      <w:marTop w:val="0"/>
      <w:marBottom w:val="0"/>
      <w:divBdr>
        <w:top w:val="none" w:sz="0" w:space="0" w:color="auto"/>
        <w:left w:val="none" w:sz="0" w:space="0" w:color="auto"/>
        <w:bottom w:val="none" w:sz="0" w:space="0" w:color="auto"/>
        <w:right w:val="none" w:sz="0" w:space="0" w:color="auto"/>
      </w:divBdr>
    </w:div>
    <w:div w:id="959609063">
      <w:bodyDiv w:val="1"/>
      <w:marLeft w:val="0"/>
      <w:marRight w:val="0"/>
      <w:marTop w:val="0"/>
      <w:marBottom w:val="0"/>
      <w:divBdr>
        <w:top w:val="none" w:sz="0" w:space="0" w:color="auto"/>
        <w:left w:val="none" w:sz="0" w:space="0" w:color="auto"/>
        <w:bottom w:val="none" w:sz="0" w:space="0" w:color="auto"/>
        <w:right w:val="none" w:sz="0" w:space="0" w:color="auto"/>
      </w:divBdr>
    </w:div>
    <w:div w:id="967706025">
      <w:bodyDiv w:val="1"/>
      <w:marLeft w:val="0"/>
      <w:marRight w:val="0"/>
      <w:marTop w:val="0"/>
      <w:marBottom w:val="0"/>
      <w:divBdr>
        <w:top w:val="none" w:sz="0" w:space="0" w:color="auto"/>
        <w:left w:val="none" w:sz="0" w:space="0" w:color="auto"/>
        <w:bottom w:val="none" w:sz="0" w:space="0" w:color="auto"/>
        <w:right w:val="none" w:sz="0" w:space="0" w:color="auto"/>
      </w:divBdr>
    </w:div>
    <w:div w:id="971135075">
      <w:bodyDiv w:val="1"/>
      <w:marLeft w:val="0"/>
      <w:marRight w:val="0"/>
      <w:marTop w:val="0"/>
      <w:marBottom w:val="0"/>
      <w:divBdr>
        <w:top w:val="none" w:sz="0" w:space="0" w:color="auto"/>
        <w:left w:val="none" w:sz="0" w:space="0" w:color="auto"/>
        <w:bottom w:val="none" w:sz="0" w:space="0" w:color="auto"/>
        <w:right w:val="none" w:sz="0" w:space="0" w:color="auto"/>
      </w:divBdr>
    </w:div>
    <w:div w:id="974719291">
      <w:bodyDiv w:val="1"/>
      <w:marLeft w:val="0"/>
      <w:marRight w:val="0"/>
      <w:marTop w:val="0"/>
      <w:marBottom w:val="0"/>
      <w:divBdr>
        <w:top w:val="none" w:sz="0" w:space="0" w:color="auto"/>
        <w:left w:val="none" w:sz="0" w:space="0" w:color="auto"/>
        <w:bottom w:val="none" w:sz="0" w:space="0" w:color="auto"/>
        <w:right w:val="none" w:sz="0" w:space="0" w:color="auto"/>
      </w:divBdr>
    </w:div>
    <w:div w:id="979071214">
      <w:bodyDiv w:val="1"/>
      <w:marLeft w:val="0"/>
      <w:marRight w:val="0"/>
      <w:marTop w:val="0"/>
      <w:marBottom w:val="0"/>
      <w:divBdr>
        <w:top w:val="none" w:sz="0" w:space="0" w:color="auto"/>
        <w:left w:val="none" w:sz="0" w:space="0" w:color="auto"/>
        <w:bottom w:val="none" w:sz="0" w:space="0" w:color="auto"/>
        <w:right w:val="none" w:sz="0" w:space="0" w:color="auto"/>
      </w:divBdr>
    </w:div>
    <w:div w:id="980236702">
      <w:bodyDiv w:val="1"/>
      <w:marLeft w:val="0"/>
      <w:marRight w:val="0"/>
      <w:marTop w:val="0"/>
      <w:marBottom w:val="0"/>
      <w:divBdr>
        <w:top w:val="none" w:sz="0" w:space="0" w:color="auto"/>
        <w:left w:val="none" w:sz="0" w:space="0" w:color="auto"/>
        <w:bottom w:val="none" w:sz="0" w:space="0" w:color="auto"/>
        <w:right w:val="none" w:sz="0" w:space="0" w:color="auto"/>
      </w:divBdr>
    </w:div>
    <w:div w:id="1021666458">
      <w:bodyDiv w:val="1"/>
      <w:marLeft w:val="0"/>
      <w:marRight w:val="0"/>
      <w:marTop w:val="0"/>
      <w:marBottom w:val="0"/>
      <w:divBdr>
        <w:top w:val="none" w:sz="0" w:space="0" w:color="auto"/>
        <w:left w:val="none" w:sz="0" w:space="0" w:color="auto"/>
        <w:bottom w:val="none" w:sz="0" w:space="0" w:color="auto"/>
        <w:right w:val="none" w:sz="0" w:space="0" w:color="auto"/>
      </w:divBdr>
    </w:div>
    <w:div w:id="1036857443">
      <w:bodyDiv w:val="1"/>
      <w:marLeft w:val="0"/>
      <w:marRight w:val="0"/>
      <w:marTop w:val="0"/>
      <w:marBottom w:val="0"/>
      <w:divBdr>
        <w:top w:val="none" w:sz="0" w:space="0" w:color="auto"/>
        <w:left w:val="none" w:sz="0" w:space="0" w:color="auto"/>
        <w:bottom w:val="none" w:sz="0" w:space="0" w:color="auto"/>
        <w:right w:val="none" w:sz="0" w:space="0" w:color="auto"/>
      </w:divBdr>
    </w:div>
    <w:div w:id="1046493263">
      <w:bodyDiv w:val="1"/>
      <w:marLeft w:val="0"/>
      <w:marRight w:val="0"/>
      <w:marTop w:val="0"/>
      <w:marBottom w:val="0"/>
      <w:divBdr>
        <w:top w:val="none" w:sz="0" w:space="0" w:color="auto"/>
        <w:left w:val="none" w:sz="0" w:space="0" w:color="auto"/>
        <w:bottom w:val="none" w:sz="0" w:space="0" w:color="auto"/>
        <w:right w:val="none" w:sz="0" w:space="0" w:color="auto"/>
      </w:divBdr>
    </w:div>
    <w:div w:id="1052465073">
      <w:bodyDiv w:val="1"/>
      <w:marLeft w:val="0"/>
      <w:marRight w:val="0"/>
      <w:marTop w:val="0"/>
      <w:marBottom w:val="0"/>
      <w:divBdr>
        <w:top w:val="none" w:sz="0" w:space="0" w:color="auto"/>
        <w:left w:val="none" w:sz="0" w:space="0" w:color="auto"/>
        <w:bottom w:val="none" w:sz="0" w:space="0" w:color="auto"/>
        <w:right w:val="none" w:sz="0" w:space="0" w:color="auto"/>
      </w:divBdr>
    </w:div>
    <w:div w:id="1056321289">
      <w:bodyDiv w:val="1"/>
      <w:marLeft w:val="0"/>
      <w:marRight w:val="0"/>
      <w:marTop w:val="0"/>
      <w:marBottom w:val="0"/>
      <w:divBdr>
        <w:top w:val="none" w:sz="0" w:space="0" w:color="auto"/>
        <w:left w:val="none" w:sz="0" w:space="0" w:color="auto"/>
        <w:bottom w:val="none" w:sz="0" w:space="0" w:color="auto"/>
        <w:right w:val="none" w:sz="0" w:space="0" w:color="auto"/>
      </w:divBdr>
    </w:div>
    <w:div w:id="1065184688">
      <w:bodyDiv w:val="1"/>
      <w:marLeft w:val="0"/>
      <w:marRight w:val="0"/>
      <w:marTop w:val="0"/>
      <w:marBottom w:val="0"/>
      <w:divBdr>
        <w:top w:val="none" w:sz="0" w:space="0" w:color="auto"/>
        <w:left w:val="none" w:sz="0" w:space="0" w:color="auto"/>
        <w:bottom w:val="none" w:sz="0" w:space="0" w:color="auto"/>
        <w:right w:val="none" w:sz="0" w:space="0" w:color="auto"/>
      </w:divBdr>
    </w:div>
    <w:div w:id="1073090587">
      <w:bodyDiv w:val="1"/>
      <w:marLeft w:val="0"/>
      <w:marRight w:val="0"/>
      <w:marTop w:val="0"/>
      <w:marBottom w:val="0"/>
      <w:divBdr>
        <w:top w:val="none" w:sz="0" w:space="0" w:color="auto"/>
        <w:left w:val="none" w:sz="0" w:space="0" w:color="auto"/>
        <w:bottom w:val="none" w:sz="0" w:space="0" w:color="auto"/>
        <w:right w:val="none" w:sz="0" w:space="0" w:color="auto"/>
      </w:divBdr>
    </w:div>
    <w:div w:id="1086608586">
      <w:bodyDiv w:val="1"/>
      <w:marLeft w:val="0"/>
      <w:marRight w:val="0"/>
      <w:marTop w:val="0"/>
      <w:marBottom w:val="0"/>
      <w:divBdr>
        <w:top w:val="none" w:sz="0" w:space="0" w:color="auto"/>
        <w:left w:val="none" w:sz="0" w:space="0" w:color="auto"/>
        <w:bottom w:val="none" w:sz="0" w:space="0" w:color="auto"/>
        <w:right w:val="none" w:sz="0" w:space="0" w:color="auto"/>
      </w:divBdr>
    </w:div>
    <w:div w:id="1122990832">
      <w:bodyDiv w:val="1"/>
      <w:marLeft w:val="0"/>
      <w:marRight w:val="0"/>
      <w:marTop w:val="0"/>
      <w:marBottom w:val="0"/>
      <w:divBdr>
        <w:top w:val="none" w:sz="0" w:space="0" w:color="auto"/>
        <w:left w:val="none" w:sz="0" w:space="0" w:color="auto"/>
        <w:bottom w:val="none" w:sz="0" w:space="0" w:color="auto"/>
        <w:right w:val="none" w:sz="0" w:space="0" w:color="auto"/>
      </w:divBdr>
    </w:div>
    <w:div w:id="1124812364">
      <w:bodyDiv w:val="1"/>
      <w:marLeft w:val="0"/>
      <w:marRight w:val="0"/>
      <w:marTop w:val="0"/>
      <w:marBottom w:val="0"/>
      <w:divBdr>
        <w:top w:val="none" w:sz="0" w:space="0" w:color="auto"/>
        <w:left w:val="none" w:sz="0" w:space="0" w:color="auto"/>
        <w:bottom w:val="none" w:sz="0" w:space="0" w:color="auto"/>
        <w:right w:val="none" w:sz="0" w:space="0" w:color="auto"/>
      </w:divBdr>
    </w:div>
    <w:div w:id="1155296591">
      <w:bodyDiv w:val="1"/>
      <w:marLeft w:val="0"/>
      <w:marRight w:val="0"/>
      <w:marTop w:val="0"/>
      <w:marBottom w:val="0"/>
      <w:divBdr>
        <w:top w:val="none" w:sz="0" w:space="0" w:color="auto"/>
        <w:left w:val="none" w:sz="0" w:space="0" w:color="auto"/>
        <w:bottom w:val="none" w:sz="0" w:space="0" w:color="auto"/>
        <w:right w:val="none" w:sz="0" w:space="0" w:color="auto"/>
      </w:divBdr>
    </w:div>
    <w:div w:id="1183516030">
      <w:bodyDiv w:val="1"/>
      <w:marLeft w:val="0"/>
      <w:marRight w:val="0"/>
      <w:marTop w:val="0"/>
      <w:marBottom w:val="0"/>
      <w:divBdr>
        <w:top w:val="none" w:sz="0" w:space="0" w:color="auto"/>
        <w:left w:val="none" w:sz="0" w:space="0" w:color="auto"/>
        <w:bottom w:val="none" w:sz="0" w:space="0" w:color="auto"/>
        <w:right w:val="none" w:sz="0" w:space="0" w:color="auto"/>
      </w:divBdr>
    </w:div>
    <w:div w:id="1191337957">
      <w:bodyDiv w:val="1"/>
      <w:marLeft w:val="0"/>
      <w:marRight w:val="0"/>
      <w:marTop w:val="0"/>
      <w:marBottom w:val="0"/>
      <w:divBdr>
        <w:top w:val="none" w:sz="0" w:space="0" w:color="auto"/>
        <w:left w:val="none" w:sz="0" w:space="0" w:color="auto"/>
        <w:bottom w:val="none" w:sz="0" w:space="0" w:color="auto"/>
        <w:right w:val="none" w:sz="0" w:space="0" w:color="auto"/>
      </w:divBdr>
    </w:div>
    <w:div w:id="1249658814">
      <w:bodyDiv w:val="1"/>
      <w:marLeft w:val="0"/>
      <w:marRight w:val="0"/>
      <w:marTop w:val="0"/>
      <w:marBottom w:val="0"/>
      <w:divBdr>
        <w:top w:val="none" w:sz="0" w:space="0" w:color="auto"/>
        <w:left w:val="none" w:sz="0" w:space="0" w:color="auto"/>
        <w:bottom w:val="none" w:sz="0" w:space="0" w:color="auto"/>
        <w:right w:val="none" w:sz="0" w:space="0" w:color="auto"/>
      </w:divBdr>
    </w:div>
    <w:div w:id="1265110272">
      <w:bodyDiv w:val="1"/>
      <w:marLeft w:val="0"/>
      <w:marRight w:val="0"/>
      <w:marTop w:val="0"/>
      <w:marBottom w:val="0"/>
      <w:divBdr>
        <w:top w:val="none" w:sz="0" w:space="0" w:color="auto"/>
        <w:left w:val="none" w:sz="0" w:space="0" w:color="auto"/>
        <w:bottom w:val="none" w:sz="0" w:space="0" w:color="auto"/>
        <w:right w:val="none" w:sz="0" w:space="0" w:color="auto"/>
      </w:divBdr>
    </w:div>
    <w:div w:id="1275793116">
      <w:bodyDiv w:val="1"/>
      <w:marLeft w:val="0"/>
      <w:marRight w:val="0"/>
      <w:marTop w:val="0"/>
      <w:marBottom w:val="0"/>
      <w:divBdr>
        <w:top w:val="none" w:sz="0" w:space="0" w:color="auto"/>
        <w:left w:val="none" w:sz="0" w:space="0" w:color="auto"/>
        <w:bottom w:val="none" w:sz="0" w:space="0" w:color="auto"/>
        <w:right w:val="none" w:sz="0" w:space="0" w:color="auto"/>
      </w:divBdr>
    </w:div>
    <w:div w:id="1280379596">
      <w:bodyDiv w:val="1"/>
      <w:marLeft w:val="0"/>
      <w:marRight w:val="0"/>
      <w:marTop w:val="0"/>
      <w:marBottom w:val="0"/>
      <w:divBdr>
        <w:top w:val="none" w:sz="0" w:space="0" w:color="auto"/>
        <w:left w:val="none" w:sz="0" w:space="0" w:color="auto"/>
        <w:bottom w:val="none" w:sz="0" w:space="0" w:color="auto"/>
        <w:right w:val="none" w:sz="0" w:space="0" w:color="auto"/>
      </w:divBdr>
    </w:div>
    <w:div w:id="1292051201">
      <w:bodyDiv w:val="1"/>
      <w:marLeft w:val="0"/>
      <w:marRight w:val="0"/>
      <w:marTop w:val="0"/>
      <w:marBottom w:val="0"/>
      <w:divBdr>
        <w:top w:val="none" w:sz="0" w:space="0" w:color="auto"/>
        <w:left w:val="none" w:sz="0" w:space="0" w:color="auto"/>
        <w:bottom w:val="none" w:sz="0" w:space="0" w:color="auto"/>
        <w:right w:val="none" w:sz="0" w:space="0" w:color="auto"/>
      </w:divBdr>
    </w:div>
    <w:div w:id="1318923863">
      <w:bodyDiv w:val="1"/>
      <w:marLeft w:val="0"/>
      <w:marRight w:val="0"/>
      <w:marTop w:val="0"/>
      <w:marBottom w:val="0"/>
      <w:divBdr>
        <w:top w:val="none" w:sz="0" w:space="0" w:color="auto"/>
        <w:left w:val="none" w:sz="0" w:space="0" w:color="auto"/>
        <w:bottom w:val="none" w:sz="0" w:space="0" w:color="auto"/>
        <w:right w:val="none" w:sz="0" w:space="0" w:color="auto"/>
      </w:divBdr>
    </w:div>
    <w:div w:id="1320767063">
      <w:bodyDiv w:val="1"/>
      <w:marLeft w:val="0"/>
      <w:marRight w:val="0"/>
      <w:marTop w:val="0"/>
      <w:marBottom w:val="0"/>
      <w:divBdr>
        <w:top w:val="none" w:sz="0" w:space="0" w:color="auto"/>
        <w:left w:val="none" w:sz="0" w:space="0" w:color="auto"/>
        <w:bottom w:val="none" w:sz="0" w:space="0" w:color="auto"/>
        <w:right w:val="none" w:sz="0" w:space="0" w:color="auto"/>
      </w:divBdr>
    </w:div>
    <w:div w:id="1325470033">
      <w:bodyDiv w:val="1"/>
      <w:marLeft w:val="0"/>
      <w:marRight w:val="0"/>
      <w:marTop w:val="0"/>
      <w:marBottom w:val="0"/>
      <w:divBdr>
        <w:top w:val="none" w:sz="0" w:space="0" w:color="auto"/>
        <w:left w:val="none" w:sz="0" w:space="0" w:color="auto"/>
        <w:bottom w:val="none" w:sz="0" w:space="0" w:color="auto"/>
        <w:right w:val="none" w:sz="0" w:space="0" w:color="auto"/>
      </w:divBdr>
    </w:div>
    <w:div w:id="1331565570">
      <w:bodyDiv w:val="1"/>
      <w:marLeft w:val="0"/>
      <w:marRight w:val="0"/>
      <w:marTop w:val="0"/>
      <w:marBottom w:val="0"/>
      <w:divBdr>
        <w:top w:val="none" w:sz="0" w:space="0" w:color="auto"/>
        <w:left w:val="none" w:sz="0" w:space="0" w:color="auto"/>
        <w:bottom w:val="none" w:sz="0" w:space="0" w:color="auto"/>
        <w:right w:val="none" w:sz="0" w:space="0" w:color="auto"/>
      </w:divBdr>
    </w:div>
    <w:div w:id="1339692317">
      <w:bodyDiv w:val="1"/>
      <w:marLeft w:val="0"/>
      <w:marRight w:val="0"/>
      <w:marTop w:val="0"/>
      <w:marBottom w:val="0"/>
      <w:divBdr>
        <w:top w:val="none" w:sz="0" w:space="0" w:color="auto"/>
        <w:left w:val="none" w:sz="0" w:space="0" w:color="auto"/>
        <w:bottom w:val="none" w:sz="0" w:space="0" w:color="auto"/>
        <w:right w:val="none" w:sz="0" w:space="0" w:color="auto"/>
      </w:divBdr>
    </w:div>
    <w:div w:id="1340234986">
      <w:bodyDiv w:val="1"/>
      <w:marLeft w:val="0"/>
      <w:marRight w:val="0"/>
      <w:marTop w:val="0"/>
      <w:marBottom w:val="0"/>
      <w:divBdr>
        <w:top w:val="none" w:sz="0" w:space="0" w:color="auto"/>
        <w:left w:val="none" w:sz="0" w:space="0" w:color="auto"/>
        <w:bottom w:val="none" w:sz="0" w:space="0" w:color="auto"/>
        <w:right w:val="none" w:sz="0" w:space="0" w:color="auto"/>
      </w:divBdr>
    </w:div>
    <w:div w:id="1341546941">
      <w:bodyDiv w:val="1"/>
      <w:marLeft w:val="0"/>
      <w:marRight w:val="0"/>
      <w:marTop w:val="0"/>
      <w:marBottom w:val="0"/>
      <w:divBdr>
        <w:top w:val="none" w:sz="0" w:space="0" w:color="auto"/>
        <w:left w:val="none" w:sz="0" w:space="0" w:color="auto"/>
        <w:bottom w:val="none" w:sz="0" w:space="0" w:color="auto"/>
        <w:right w:val="none" w:sz="0" w:space="0" w:color="auto"/>
      </w:divBdr>
    </w:div>
    <w:div w:id="1346638766">
      <w:bodyDiv w:val="1"/>
      <w:marLeft w:val="0"/>
      <w:marRight w:val="0"/>
      <w:marTop w:val="0"/>
      <w:marBottom w:val="0"/>
      <w:divBdr>
        <w:top w:val="none" w:sz="0" w:space="0" w:color="auto"/>
        <w:left w:val="none" w:sz="0" w:space="0" w:color="auto"/>
        <w:bottom w:val="none" w:sz="0" w:space="0" w:color="auto"/>
        <w:right w:val="none" w:sz="0" w:space="0" w:color="auto"/>
      </w:divBdr>
    </w:div>
    <w:div w:id="1349332462">
      <w:bodyDiv w:val="1"/>
      <w:marLeft w:val="0"/>
      <w:marRight w:val="0"/>
      <w:marTop w:val="0"/>
      <w:marBottom w:val="0"/>
      <w:divBdr>
        <w:top w:val="none" w:sz="0" w:space="0" w:color="auto"/>
        <w:left w:val="none" w:sz="0" w:space="0" w:color="auto"/>
        <w:bottom w:val="none" w:sz="0" w:space="0" w:color="auto"/>
        <w:right w:val="none" w:sz="0" w:space="0" w:color="auto"/>
      </w:divBdr>
    </w:div>
    <w:div w:id="1349406513">
      <w:bodyDiv w:val="1"/>
      <w:marLeft w:val="0"/>
      <w:marRight w:val="0"/>
      <w:marTop w:val="0"/>
      <w:marBottom w:val="0"/>
      <w:divBdr>
        <w:top w:val="none" w:sz="0" w:space="0" w:color="auto"/>
        <w:left w:val="none" w:sz="0" w:space="0" w:color="auto"/>
        <w:bottom w:val="none" w:sz="0" w:space="0" w:color="auto"/>
        <w:right w:val="none" w:sz="0" w:space="0" w:color="auto"/>
      </w:divBdr>
    </w:div>
    <w:div w:id="1362393786">
      <w:bodyDiv w:val="1"/>
      <w:marLeft w:val="0"/>
      <w:marRight w:val="0"/>
      <w:marTop w:val="0"/>
      <w:marBottom w:val="0"/>
      <w:divBdr>
        <w:top w:val="none" w:sz="0" w:space="0" w:color="auto"/>
        <w:left w:val="none" w:sz="0" w:space="0" w:color="auto"/>
        <w:bottom w:val="none" w:sz="0" w:space="0" w:color="auto"/>
        <w:right w:val="none" w:sz="0" w:space="0" w:color="auto"/>
      </w:divBdr>
    </w:div>
    <w:div w:id="1391808842">
      <w:bodyDiv w:val="1"/>
      <w:marLeft w:val="0"/>
      <w:marRight w:val="0"/>
      <w:marTop w:val="0"/>
      <w:marBottom w:val="0"/>
      <w:divBdr>
        <w:top w:val="none" w:sz="0" w:space="0" w:color="auto"/>
        <w:left w:val="none" w:sz="0" w:space="0" w:color="auto"/>
        <w:bottom w:val="none" w:sz="0" w:space="0" w:color="auto"/>
        <w:right w:val="none" w:sz="0" w:space="0" w:color="auto"/>
      </w:divBdr>
    </w:div>
    <w:div w:id="1397700208">
      <w:bodyDiv w:val="1"/>
      <w:marLeft w:val="0"/>
      <w:marRight w:val="0"/>
      <w:marTop w:val="0"/>
      <w:marBottom w:val="0"/>
      <w:divBdr>
        <w:top w:val="none" w:sz="0" w:space="0" w:color="auto"/>
        <w:left w:val="none" w:sz="0" w:space="0" w:color="auto"/>
        <w:bottom w:val="none" w:sz="0" w:space="0" w:color="auto"/>
        <w:right w:val="none" w:sz="0" w:space="0" w:color="auto"/>
      </w:divBdr>
    </w:div>
    <w:div w:id="1436515173">
      <w:bodyDiv w:val="1"/>
      <w:marLeft w:val="0"/>
      <w:marRight w:val="0"/>
      <w:marTop w:val="0"/>
      <w:marBottom w:val="0"/>
      <w:divBdr>
        <w:top w:val="none" w:sz="0" w:space="0" w:color="auto"/>
        <w:left w:val="none" w:sz="0" w:space="0" w:color="auto"/>
        <w:bottom w:val="none" w:sz="0" w:space="0" w:color="auto"/>
        <w:right w:val="none" w:sz="0" w:space="0" w:color="auto"/>
      </w:divBdr>
    </w:div>
    <w:div w:id="1437019136">
      <w:bodyDiv w:val="1"/>
      <w:marLeft w:val="0"/>
      <w:marRight w:val="0"/>
      <w:marTop w:val="0"/>
      <w:marBottom w:val="0"/>
      <w:divBdr>
        <w:top w:val="none" w:sz="0" w:space="0" w:color="auto"/>
        <w:left w:val="none" w:sz="0" w:space="0" w:color="auto"/>
        <w:bottom w:val="none" w:sz="0" w:space="0" w:color="auto"/>
        <w:right w:val="none" w:sz="0" w:space="0" w:color="auto"/>
      </w:divBdr>
    </w:div>
    <w:div w:id="1448700535">
      <w:bodyDiv w:val="1"/>
      <w:marLeft w:val="0"/>
      <w:marRight w:val="0"/>
      <w:marTop w:val="0"/>
      <w:marBottom w:val="0"/>
      <w:divBdr>
        <w:top w:val="none" w:sz="0" w:space="0" w:color="auto"/>
        <w:left w:val="none" w:sz="0" w:space="0" w:color="auto"/>
        <w:bottom w:val="none" w:sz="0" w:space="0" w:color="auto"/>
        <w:right w:val="none" w:sz="0" w:space="0" w:color="auto"/>
      </w:divBdr>
    </w:div>
    <w:div w:id="1465199320">
      <w:bodyDiv w:val="1"/>
      <w:marLeft w:val="0"/>
      <w:marRight w:val="0"/>
      <w:marTop w:val="0"/>
      <w:marBottom w:val="0"/>
      <w:divBdr>
        <w:top w:val="none" w:sz="0" w:space="0" w:color="auto"/>
        <w:left w:val="none" w:sz="0" w:space="0" w:color="auto"/>
        <w:bottom w:val="none" w:sz="0" w:space="0" w:color="auto"/>
        <w:right w:val="none" w:sz="0" w:space="0" w:color="auto"/>
      </w:divBdr>
    </w:div>
    <w:div w:id="1474829890">
      <w:bodyDiv w:val="1"/>
      <w:marLeft w:val="0"/>
      <w:marRight w:val="0"/>
      <w:marTop w:val="0"/>
      <w:marBottom w:val="0"/>
      <w:divBdr>
        <w:top w:val="none" w:sz="0" w:space="0" w:color="auto"/>
        <w:left w:val="none" w:sz="0" w:space="0" w:color="auto"/>
        <w:bottom w:val="none" w:sz="0" w:space="0" w:color="auto"/>
        <w:right w:val="none" w:sz="0" w:space="0" w:color="auto"/>
      </w:divBdr>
    </w:div>
    <w:div w:id="1475483177">
      <w:bodyDiv w:val="1"/>
      <w:marLeft w:val="0"/>
      <w:marRight w:val="0"/>
      <w:marTop w:val="0"/>
      <w:marBottom w:val="0"/>
      <w:divBdr>
        <w:top w:val="none" w:sz="0" w:space="0" w:color="auto"/>
        <w:left w:val="none" w:sz="0" w:space="0" w:color="auto"/>
        <w:bottom w:val="none" w:sz="0" w:space="0" w:color="auto"/>
        <w:right w:val="none" w:sz="0" w:space="0" w:color="auto"/>
      </w:divBdr>
    </w:div>
    <w:div w:id="1476683866">
      <w:bodyDiv w:val="1"/>
      <w:marLeft w:val="0"/>
      <w:marRight w:val="0"/>
      <w:marTop w:val="0"/>
      <w:marBottom w:val="0"/>
      <w:divBdr>
        <w:top w:val="none" w:sz="0" w:space="0" w:color="auto"/>
        <w:left w:val="none" w:sz="0" w:space="0" w:color="auto"/>
        <w:bottom w:val="none" w:sz="0" w:space="0" w:color="auto"/>
        <w:right w:val="none" w:sz="0" w:space="0" w:color="auto"/>
      </w:divBdr>
    </w:div>
    <w:div w:id="1491754061">
      <w:bodyDiv w:val="1"/>
      <w:marLeft w:val="0"/>
      <w:marRight w:val="0"/>
      <w:marTop w:val="0"/>
      <w:marBottom w:val="0"/>
      <w:divBdr>
        <w:top w:val="none" w:sz="0" w:space="0" w:color="auto"/>
        <w:left w:val="none" w:sz="0" w:space="0" w:color="auto"/>
        <w:bottom w:val="none" w:sz="0" w:space="0" w:color="auto"/>
        <w:right w:val="none" w:sz="0" w:space="0" w:color="auto"/>
      </w:divBdr>
    </w:div>
    <w:div w:id="1492061507">
      <w:bodyDiv w:val="1"/>
      <w:marLeft w:val="0"/>
      <w:marRight w:val="0"/>
      <w:marTop w:val="0"/>
      <w:marBottom w:val="0"/>
      <w:divBdr>
        <w:top w:val="none" w:sz="0" w:space="0" w:color="auto"/>
        <w:left w:val="none" w:sz="0" w:space="0" w:color="auto"/>
        <w:bottom w:val="none" w:sz="0" w:space="0" w:color="auto"/>
        <w:right w:val="none" w:sz="0" w:space="0" w:color="auto"/>
      </w:divBdr>
    </w:div>
    <w:div w:id="1511944069">
      <w:bodyDiv w:val="1"/>
      <w:marLeft w:val="0"/>
      <w:marRight w:val="0"/>
      <w:marTop w:val="0"/>
      <w:marBottom w:val="0"/>
      <w:divBdr>
        <w:top w:val="none" w:sz="0" w:space="0" w:color="auto"/>
        <w:left w:val="none" w:sz="0" w:space="0" w:color="auto"/>
        <w:bottom w:val="none" w:sz="0" w:space="0" w:color="auto"/>
        <w:right w:val="none" w:sz="0" w:space="0" w:color="auto"/>
      </w:divBdr>
    </w:div>
    <w:div w:id="1528905983">
      <w:bodyDiv w:val="1"/>
      <w:marLeft w:val="0"/>
      <w:marRight w:val="0"/>
      <w:marTop w:val="0"/>
      <w:marBottom w:val="0"/>
      <w:divBdr>
        <w:top w:val="none" w:sz="0" w:space="0" w:color="auto"/>
        <w:left w:val="none" w:sz="0" w:space="0" w:color="auto"/>
        <w:bottom w:val="none" w:sz="0" w:space="0" w:color="auto"/>
        <w:right w:val="none" w:sz="0" w:space="0" w:color="auto"/>
      </w:divBdr>
    </w:div>
    <w:div w:id="1557740219">
      <w:bodyDiv w:val="1"/>
      <w:marLeft w:val="0"/>
      <w:marRight w:val="0"/>
      <w:marTop w:val="0"/>
      <w:marBottom w:val="0"/>
      <w:divBdr>
        <w:top w:val="none" w:sz="0" w:space="0" w:color="auto"/>
        <w:left w:val="none" w:sz="0" w:space="0" w:color="auto"/>
        <w:bottom w:val="none" w:sz="0" w:space="0" w:color="auto"/>
        <w:right w:val="none" w:sz="0" w:space="0" w:color="auto"/>
      </w:divBdr>
    </w:div>
    <w:div w:id="1563710385">
      <w:bodyDiv w:val="1"/>
      <w:marLeft w:val="0"/>
      <w:marRight w:val="0"/>
      <w:marTop w:val="0"/>
      <w:marBottom w:val="0"/>
      <w:divBdr>
        <w:top w:val="none" w:sz="0" w:space="0" w:color="auto"/>
        <w:left w:val="none" w:sz="0" w:space="0" w:color="auto"/>
        <w:bottom w:val="none" w:sz="0" w:space="0" w:color="auto"/>
        <w:right w:val="none" w:sz="0" w:space="0" w:color="auto"/>
      </w:divBdr>
    </w:div>
    <w:div w:id="1575241206">
      <w:bodyDiv w:val="1"/>
      <w:marLeft w:val="0"/>
      <w:marRight w:val="0"/>
      <w:marTop w:val="0"/>
      <w:marBottom w:val="0"/>
      <w:divBdr>
        <w:top w:val="none" w:sz="0" w:space="0" w:color="auto"/>
        <w:left w:val="none" w:sz="0" w:space="0" w:color="auto"/>
        <w:bottom w:val="none" w:sz="0" w:space="0" w:color="auto"/>
        <w:right w:val="none" w:sz="0" w:space="0" w:color="auto"/>
      </w:divBdr>
    </w:div>
    <w:div w:id="1579825077">
      <w:bodyDiv w:val="1"/>
      <w:marLeft w:val="0"/>
      <w:marRight w:val="0"/>
      <w:marTop w:val="0"/>
      <w:marBottom w:val="0"/>
      <w:divBdr>
        <w:top w:val="none" w:sz="0" w:space="0" w:color="auto"/>
        <w:left w:val="none" w:sz="0" w:space="0" w:color="auto"/>
        <w:bottom w:val="none" w:sz="0" w:space="0" w:color="auto"/>
        <w:right w:val="none" w:sz="0" w:space="0" w:color="auto"/>
      </w:divBdr>
    </w:div>
    <w:div w:id="1605065501">
      <w:bodyDiv w:val="1"/>
      <w:marLeft w:val="0"/>
      <w:marRight w:val="0"/>
      <w:marTop w:val="0"/>
      <w:marBottom w:val="0"/>
      <w:divBdr>
        <w:top w:val="none" w:sz="0" w:space="0" w:color="auto"/>
        <w:left w:val="none" w:sz="0" w:space="0" w:color="auto"/>
        <w:bottom w:val="none" w:sz="0" w:space="0" w:color="auto"/>
        <w:right w:val="none" w:sz="0" w:space="0" w:color="auto"/>
      </w:divBdr>
    </w:div>
    <w:div w:id="1612976187">
      <w:bodyDiv w:val="1"/>
      <w:marLeft w:val="0"/>
      <w:marRight w:val="0"/>
      <w:marTop w:val="0"/>
      <w:marBottom w:val="0"/>
      <w:divBdr>
        <w:top w:val="none" w:sz="0" w:space="0" w:color="auto"/>
        <w:left w:val="none" w:sz="0" w:space="0" w:color="auto"/>
        <w:bottom w:val="none" w:sz="0" w:space="0" w:color="auto"/>
        <w:right w:val="none" w:sz="0" w:space="0" w:color="auto"/>
      </w:divBdr>
    </w:div>
    <w:div w:id="1627080791">
      <w:bodyDiv w:val="1"/>
      <w:marLeft w:val="0"/>
      <w:marRight w:val="0"/>
      <w:marTop w:val="0"/>
      <w:marBottom w:val="0"/>
      <w:divBdr>
        <w:top w:val="none" w:sz="0" w:space="0" w:color="auto"/>
        <w:left w:val="none" w:sz="0" w:space="0" w:color="auto"/>
        <w:bottom w:val="none" w:sz="0" w:space="0" w:color="auto"/>
        <w:right w:val="none" w:sz="0" w:space="0" w:color="auto"/>
      </w:divBdr>
    </w:div>
    <w:div w:id="1629775904">
      <w:bodyDiv w:val="1"/>
      <w:marLeft w:val="0"/>
      <w:marRight w:val="0"/>
      <w:marTop w:val="0"/>
      <w:marBottom w:val="0"/>
      <w:divBdr>
        <w:top w:val="none" w:sz="0" w:space="0" w:color="auto"/>
        <w:left w:val="none" w:sz="0" w:space="0" w:color="auto"/>
        <w:bottom w:val="none" w:sz="0" w:space="0" w:color="auto"/>
        <w:right w:val="none" w:sz="0" w:space="0" w:color="auto"/>
      </w:divBdr>
    </w:div>
    <w:div w:id="1633049362">
      <w:bodyDiv w:val="1"/>
      <w:marLeft w:val="0"/>
      <w:marRight w:val="0"/>
      <w:marTop w:val="0"/>
      <w:marBottom w:val="0"/>
      <w:divBdr>
        <w:top w:val="none" w:sz="0" w:space="0" w:color="auto"/>
        <w:left w:val="none" w:sz="0" w:space="0" w:color="auto"/>
        <w:bottom w:val="none" w:sz="0" w:space="0" w:color="auto"/>
        <w:right w:val="none" w:sz="0" w:space="0" w:color="auto"/>
      </w:divBdr>
    </w:div>
    <w:div w:id="1657033475">
      <w:bodyDiv w:val="1"/>
      <w:marLeft w:val="0"/>
      <w:marRight w:val="0"/>
      <w:marTop w:val="0"/>
      <w:marBottom w:val="0"/>
      <w:divBdr>
        <w:top w:val="none" w:sz="0" w:space="0" w:color="auto"/>
        <w:left w:val="none" w:sz="0" w:space="0" w:color="auto"/>
        <w:bottom w:val="none" w:sz="0" w:space="0" w:color="auto"/>
        <w:right w:val="none" w:sz="0" w:space="0" w:color="auto"/>
      </w:divBdr>
    </w:div>
    <w:div w:id="1657763624">
      <w:bodyDiv w:val="1"/>
      <w:marLeft w:val="0"/>
      <w:marRight w:val="0"/>
      <w:marTop w:val="0"/>
      <w:marBottom w:val="0"/>
      <w:divBdr>
        <w:top w:val="none" w:sz="0" w:space="0" w:color="auto"/>
        <w:left w:val="none" w:sz="0" w:space="0" w:color="auto"/>
        <w:bottom w:val="none" w:sz="0" w:space="0" w:color="auto"/>
        <w:right w:val="none" w:sz="0" w:space="0" w:color="auto"/>
      </w:divBdr>
    </w:div>
    <w:div w:id="1667434921">
      <w:bodyDiv w:val="1"/>
      <w:marLeft w:val="0"/>
      <w:marRight w:val="0"/>
      <w:marTop w:val="0"/>
      <w:marBottom w:val="0"/>
      <w:divBdr>
        <w:top w:val="none" w:sz="0" w:space="0" w:color="auto"/>
        <w:left w:val="none" w:sz="0" w:space="0" w:color="auto"/>
        <w:bottom w:val="none" w:sz="0" w:space="0" w:color="auto"/>
        <w:right w:val="none" w:sz="0" w:space="0" w:color="auto"/>
      </w:divBdr>
    </w:div>
    <w:div w:id="1701973299">
      <w:bodyDiv w:val="1"/>
      <w:marLeft w:val="0"/>
      <w:marRight w:val="0"/>
      <w:marTop w:val="0"/>
      <w:marBottom w:val="0"/>
      <w:divBdr>
        <w:top w:val="none" w:sz="0" w:space="0" w:color="auto"/>
        <w:left w:val="none" w:sz="0" w:space="0" w:color="auto"/>
        <w:bottom w:val="none" w:sz="0" w:space="0" w:color="auto"/>
        <w:right w:val="none" w:sz="0" w:space="0" w:color="auto"/>
      </w:divBdr>
    </w:div>
    <w:div w:id="1710952683">
      <w:bodyDiv w:val="1"/>
      <w:marLeft w:val="0"/>
      <w:marRight w:val="0"/>
      <w:marTop w:val="0"/>
      <w:marBottom w:val="0"/>
      <w:divBdr>
        <w:top w:val="none" w:sz="0" w:space="0" w:color="auto"/>
        <w:left w:val="none" w:sz="0" w:space="0" w:color="auto"/>
        <w:bottom w:val="none" w:sz="0" w:space="0" w:color="auto"/>
        <w:right w:val="none" w:sz="0" w:space="0" w:color="auto"/>
      </w:divBdr>
    </w:div>
    <w:div w:id="1720590789">
      <w:bodyDiv w:val="1"/>
      <w:marLeft w:val="0"/>
      <w:marRight w:val="0"/>
      <w:marTop w:val="0"/>
      <w:marBottom w:val="0"/>
      <w:divBdr>
        <w:top w:val="none" w:sz="0" w:space="0" w:color="auto"/>
        <w:left w:val="none" w:sz="0" w:space="0" w:color="auto"/>
        <w:bottom w:val="none" w:sz="0" w:space="0" w:color="auto"/>
        <w:right w:val="none" w:sz="0" w:space="0" w:color="auto"/>
      </w:divBdr>
    </w:div>
    <w:div w:id="1722484918">
      <w:bodyDiv w:val="1"/>
      <w:marLeft w:val="0"/>
      <w:marRight w:val="0"/>
      <w:marTop w:val="0"/>
      <w:marBottom w:val="0"/>
      <w:divBdr>
        <w:top w:val="none" w:sz="0" w:space="0" w:color="auto"/>
        <w:left w:val="none" w:sz="0" w:space="0" w:color="auto"/>
        <w:bottom w:val="none" w:sz="0" w:space="0" w:color="auto"/>
        <w:right w:val="none" w:sz="0" w:space="0" w:color="auto"/>
      </w:divBdr>
    </w:div>
    <w:div w:id="1738019213">
      <w:bodyDiv w:val="1"/>
      <w:marLeft w:val="0"/>
      <w:marRight w:val="0"/>
      <w:marTop w:val="0"/>
      <w:marBottom w:val="0"/>
      <w:divBdr>
        <w:top w:val="none" w:sz="0" w:space="0" w:color="auto"/>
        <w:left w:val="none" w:sz="0" w:space="0" w:color="auto"/>
        <w:bottom w:val="none" w:sz="0" w:space="0" w:color="auto"/>
        <w:right w:val="none" w:sz="0" w:space="0" w:color="auto"/>
      </w:divBdr>
    </w:div>
    <w:div w:id="1749887277">
      <w:bodyDiv w:val="1"/>
      <w:marLeft w:val="0"/>
      <w:marRight w:val="0"/>
      <w:marTop w:val="0"/>
      <w:marBottom w:val="0"/>
      <w:divBdr>
        <w:top w:val="none" w:sz="0" w:space="0" w:color="auto"/>
        <w:left w:val="none" w:sz="0" w:space="0" w:color="auto"/>
        <w:bottom w:val="none" w:sz="0" w:space="0" w:color="auto"/>
        <w:right w:val="none" w:sz="0" w:space="0" w:color="auto"/>
      </w:divBdr>
    </w:div>
    <w:div w:id="1750228206">
      <w:bodyDiv w:val="1"/>
      <w:marLeft w:val="0"/>
      <w:marRight w:val="0"/>
      <w:marTop w:val="0"/>
      <w:marBottom w:val="0"/>
      <w:divBdr>
        <w:top w:val="none" w:sz="0" w:space="0" w:color="auto"/>
        <w:left w:val="none" w:sz="0" w:space="0" w:color="auto"/>
        <w:bottom w:val="none" w:sz="0" w:space="0" w:color="auto"/>
        <w:right w:val="none" w:sz="0" w:space="0" w:color="auto"/>
      </w:divBdr>
    </w:div>
    <w:div w:id="1752777430">
      <w:bodyDiv w:val="1"/>
      <w:marLeft w:val="0"/>
      <w:marRight w:val="0"/>
      <w:marTop w:val="0"/>
      <w:marBottom w:val="0"/>
      <w:divBdr>
        <w:top w:val="none" w:sz="0" w:space="0" w:color="auto"/>
        <w:left w:val="none" w:sz="0" w:space="0" w:color="auto"/>
        <w:bottom w:val="none" w:sz="0" w:space="0" w:color="auto"/>
        <w:right w:val="none" w:sz="0" w:space="0" w:color="auto"/>
      </w:divBdr>
    </w:div>
    <w:div w:id="1762139757">
      <w:bodyDiv w:val="1"/>
      <w:marLeft w:val="0"/>
      <w:marRight w:val="0"/>
      <w:marTop w:val="0"/>
      <w:marBottom w:val="0"/>
      <w:divBdr>
        <w:top w:val="none" w:sz="0" w:space="0" w:color="auto"/>
        <w:left w:val="none" w:sz="0" w:space="0" w:color="auto"/>
        <w:bottom w:val="none" w:sz="0" w:space="0" w:color="auto"/>
        <w:right w:val="none" w:sz="0" w:space="0" w:color="auto"/>
      </w:divBdr>
    </w:div>
    <w:div w:id="1770852163">
      <w:bodyDiv w:val="1"/>
      <w:marLeft w:val="0"/>
      <w:marRight w:val="0"/>
      <w:marTop w:val="0"/>
      <w:marBottom w:val="0"/>
      <w:divBdr>
        <w:top w:val="none" w:sz="0" w:space="0" w:color="auto"/>
        <w:left w:val="none" w:sz="0" w:space="0" w:color="auto"/>
        <w:bottom w:val="none" w:sz="0" w:space="0" w:color="auto"/>
        <w:right w:val="none" w:sz="0" w:space="0" w:color="auto"/>
      </w:divBdr>
    </w:div>
    <w:div w:id="1770999709">
      <w:bodyDiv w:val="1"/>
      <w:marLeft w:val="0"/>
      <w:marRight w:val="0"/>
      <w:marTop w:val="0"/>
      <w:marBottom w:val="0"/>
      <w:divBdr>
        <w:top w:val="none" w:sz="0" w:space="0" w:color="auto"/>
        <w:left w:val="none" w:sz="0" w:space="0" w:color="auto"/>
        <w:bottom w:val="none" w:sz="0" w:space="0" w:color="auto"/>
        <w:right w:val="none" w:sz="0" w:space="0" w:color="auto"/>
      </w:divBdr>
    </w:div>
    <w:div w:id="1788115192">
      <w:bodyDiv w:val="1"/>
      <w:marLeft w:val="0"/>
      <w:marRight w:val="0"/>
      <w:marTop w:val="0"/>
      <w:marBottom w:val="0"/>
      <w:divBdr>
        <w:top w:val="none" w:sz="0" w:space="0" w:color="auto"/>
        <w:left w:val="none" w:sz="0" w:space="0" w:color="auto"/>
        <w:bottom w:val="none" w:sz="0" w:space="0" w:color="auto"/>
        <w:right w:val="none" w:sz="0" w:space="0" w:color="auto"/>
      </w:divBdr>
    </w:div>
    <w:div w:id="1803041353">
      <w:bodyDiv w:val="1"/>
      <w:marLeft w:val="0"/>
      <w:marRight w:val="0"/>
      <w:marTop w:val="0"/>
      <w:marBottom w:val="0"/>
      <w:divBdr>
        <w:top w:val="none" w:sz="0" w:space="0" w:color="auto"/>
        <w:left w:val="none" w:sz="0" w:space="0" w:color="auto"/>
        <w:bottom w:val="none" w:sz="0" w:space="0" w:color="auto"/>
        <w:right w:val="none" w:sz="0" w:space="0" w:color="auto"/>
      </w:divBdr>
    </w:div>
    <w:div w:id="1817380303">
      <w:bodyDiv w:val="1"/>
      <w:marLeft w:val="0"/>
      <w:marRight w:val="0"/>
      <w:marTop w:val="0"/>
      <w:marBottom w:val="0"/>
      <w:divBdr>
        <w:top w:val="none" w:sz="0" w:space="0" w:color="auto"/>
        <w:left w:val="none" w:sz="0" w:space="0" w:color="auto"/>
        <w:bottom w:val="none" w:sz="0" w:space="0" w:color="auto"/>
        <w:right w:val="none" w:sz="0" w:space="0" w:color="auto"/>
      </w:divBdr>
    </w:div>
    <w:div w:id="1842698391">
      <w:bodyDiv w:val="1"/>
      <w:marLeft w:val="0"/>
      <w:marRight w:val="0"/>
      <w:marTop w:val="0"/>
      <w:marBottom w:val="0"/>
      <w:divBdr>
        <w:top w:val="none" w:sz="0" w:space="0" w:color="auto"/>
        <w:left w:val="none" w:sz="0" w:space="0" w:color="auto"/>
        <w:bottom w:val="none" w:sz="0" w:space="0" w:color="auto"/>
        <w:right w:val="none" w:sz="0" w:space="0" w:color="auto"/>
      </w:divBdr>
    </w:div>
    <w:div w:id="1843885136">
      <w:bodyDiv w:val="1"/>
      <w:marLeft w:val="0"/>
      <w:marRight w:val="0"/>
      <w:marTop w:val="0"/>
      <w:marBottom w:val="0"/>
      <w:divBdr>
        <w:top w:val="none" w:sz="0" w:space="0" w:color="auto"/>
        <w:left w:val="none" w:sz="0" w:space="0" w:color="auto"/>
        <w:bottom w:val="none" w:sz="0" w:space="0" w:color="auto"/>
        <w:right w:val="none" w:sz="0" w:space="0" w:color="auto"/>
      </w:divBdr>
    </w:div>
    <w:div w:id="1860005025">
      <w:bodyDiv w:val="1"/>
      <w:marLeft w:val="0"/>
      <w:marRight w:val="0"/>
      <w:marTop w:val="0"/>
      <w:marBottom w:val="0"/>
      <w:divBdr>
        <w:top w:val="none" w:sz="0" w:space="0" w:color="auto"/>
        <w:left w:val="none" w:sz="0" w:space="0" w:color="auto"/>
        <w:bottom w:val="none" w:sz="0" w:space="0" w:color="auto"/>
        <w:right w:val="none" w:sz="0" w:space="0" w:color="auto"/>
      </w:divBdr>
    </w:div>
    <w:div w:id="1863010777">
      <w:bodyDiv w:val="1"/>
      <w:marLeft w:val="0"/>
      <w:marRight w:val="0"/>
      <w:marTop w:val="0"/>
      <w:marBottom w:val="0"/>
      <w:divBdr>
        <w:top w:val="none" w:sz="0" w:space="0" w:color="auto"/>
        <w:left w:val="none" w:sz="0" w:space="0" w:color="auto"/>
        <w:bottom w:val="none" w:sz="0" w:space="0" w:color="auto"/>
        <w:right w:val="none" w:sz="0" w:space="0" w:color="auto"/>
      </w:divBdr>
    </w:div>
    <w:div w:id="1866090592">
      <w:bodyDiv w:val="1"/>
      <w:marLeft w:val="0"/>
      <w:marRight w:val="0"/>
      <w:marTop w:val="0"/>
      <w:marBottom w:val="0"/>
      <w:divBdr>
        <w:top w:val="none" w:sz="0" w:space="0" w:color="auto"/>
        <w:left w:val="none" w:sz="0" w:space="0" w:color="auto"/>
        <w:bottom w:val="none" w:sz="0" w:space="0" w:color="auto"/>
        <w:right w:val="none" w:sz="0" w:space="0" w:color="auto"/>
      </w:divBdr>
    </w:div>
    <w:div w:id="1872959844">
      <w:bodyDiv w:val="1"/>
      <w:marLeft w:val="0"/>
      <w:marRight w:val="0"/>
      <w:marTop w:val="0"/>
      <w:marBottom w:val="0"/>
      <w:divBdr>
        <w:top w:val="none" w:sz="0" w:space="0" w:color="auto"/>
        <w:left w:val="none" w:sz="0" w:space="0" w:color="auto"/>
        <w:bottom w:val="none" w:sz="0" w:space="0" w:color="auto"/>
        <w:right w:val="none" w:sz="0" w:space="0" w:color="auto"/>
      </w:divBdr>
    </w:div>
    <w:div w:id="1880387237">
      <w:bodyDiv w:val="1"/>
      <w:marLeft w:val="0"/>
      <w:marRight w:val="0"/>
      <w:marTop w:val="0"/>
      <w:marBottom w:val="0"/>
      <w:divBdr>
        <w:top w:val="none" w:sz="0" w:space="0" w:color="auto"/>
        <w:left w:val="none" w:sz="0" w:space="0" w:color="auto"/>
        <w:bottom w:val="none" w:sz="0" w:space="0" w:color="auto"/>
        <w:right w:val="none" w:sz="0" w:space="0" w:color="auto"/>
      </w:divBdr>
    </w:div>
    <w:div w:id="1886678969">
      <w:bodyDiv w:val="1"/>
      <w:marLeft w:val="0"/>
      <w:marRight w:val="0"/>
      <w:marTop w:val="0"/>
      <w:marBottom w:val="0"/>
      <w:divBdr>
        <w:top w:val="none" w:sz="0" w:space="0" w:color="auto"/>
        <w:left w:val="none" w:sz="0" w:space="0" w:color="auto"/>
        <w:bottom w:val="none" w:sz="0" w:space="0" w:color="auto"/>
        <w:right w:val="none" w:sz="0" w:space="0" w:color="auto"/>
      </w:divBdr>
    </w:div>
    <w:div w:id="1894542278">
      <w:bodyDiv w:val="1"/>
      <w:marLeft w:val="0"/>
      <w:marRight w:val="0"/>
      <w:marTop w:val="0"/>
      <w:marBottom w:val="0"/>
      <w:divBdr>
        <w:top w:val="none" w:sz="0" w:space="0" w:color="auto"/>
        <w:left w:val="none" w:sz="0" w:space="0" w:color="auto"/>
        <w:bottom w:val="none" w:sz="0" w:space="0" w:color="auto"/>
        <w:right w:val="none" w:sz="0" w:space="0" w:color="auto"/>
      </w:divBdr>
    </w:div>
    <w:div w:id="1898709788">
      <w:bodyDiv w:val="1"/>
      <w:marLeft w:val="0"/>
      <w:marRight w:val="0"/>
      <w:marTop w:val="0"/>
      <w:marBottom w:val="0"/>
      <w:divBdr>
        <w:top w:val="none" w:sz="0" w:space="0" w:color="auto"/>
        <w:left w:val="none" w:sz="0" w:space="0" w:color="auto"/>
        <w:bottom w:val="none" w:sz="0" w:space="0" w:color="auto"/>
        <w:right w:val="none" w:sz="0" w:space="0" w:color="auto"/>
      </w:divBdr>
    </w:div>
    <w:div w:id="1909798909">
      <w:bodyDiv w:val="1"/>
      <w:marLeft w:val="0"/>
      <w:marRight w:val="0"/>
      <w:marTop w:val="0"/>
      <w:marBottom w:val="0"/>
      <w:divBdr>
        <w:top w:val="none" w:sz="0" w:space="0" w:color="auto"/>
        <w:left w:val="none" w:sz="0" w:space="0" w:color="auto"/>
        <w:bottom w:val="none" w:sz="0" w:space="0" w:color="auto"/>
        <w:right w:val="none" w:sz="0" w:space="0" w:color="auto"/>
      </w:divBdr>
    </w:div>
    <w:div w:id="1920822591">
      <w:bodyDiv w:val="1"/>
      <w:marLeft w:val="0"/>
      <w:marRight w:val="0"/>
      <w:marTop w:val="0"/>
      <w:marBottom w:val="0"/>
      <w:divBdr>
        <w:top w:val="none" w:sz="0" w:space="0" w:color="auto"/>
        <w:left w:val="none" w:sz="0" w:space="0" w:color="auto"/>
        <w:bottom w:val="none" w:sz="0" w:space="0" w:color="auto"/>
        <w:right w:val="none" w:sz="0" w:space="0" w:color="auto"/>
      </w:divBdr>
    </w:div>
    <w:div w:id="1929578304">
      <w:bodyDiv w:val="1"/>
      <w:marLeft w:val="0"/>
      <w:marRight w:val="0"/>
      <w:marTop w:val="0"/>
      <w:marBottom w:val="0"/>
      <w:divBdr>
        <w:top w:val="none" w:sz="0" w:space="0" w:color="auto"/>
        <w:left w:val="none" w:sz="0" w:space="0" w:color="auto"/>
        <w:bottom w:val="none" w:sz="0" w:space="0" w:color="auto"/>
        <w:right w:val="none" w:sz="0" w:space="0" w:color="auto"/>
      </w:divBdr>
    </w:div>
    <w:div w:id="1934241693">
      <w:bodyDiv w:val="1"/>
      <w:marLeft w:val="0"/>
      <w:marRight w:val="0"/>
      <w:marTop w:val="0"/>
      <w:marBottom w:val="0"/>
      <w:divBdr>
        <w:top w:val="none" w:sz="0" w:space="0" w:color="auto"/>
        <w:left w:val="none" w:sz="0" w:space="0" w:color="auto"/>
        <w:bottom w:val="none" w:sz="0" w:space="0" w:color="auto"/>
        <w:right w:val="none" w:sz="0" w:space="0" w:color="auto"/>
      </w:divBdr>
    </w:div>
    <w:div w:id="1935092388">
      <w:bodyDiv w:val="1"/>
      <w:marLeft w:val="0"/>
      <w:marRight w:val="0"/>
      <w:marTop w:val="0"/>
      <w:marBottom w:val="0"/>
      <w:divBdr>
        <w:top w:val="none" w:sz="0" w:space="0" w:color="auto"/>
        <w:left w:val="none" w:sz="0" w:space="0" w:color="auto"/>
        <w:bottom w:val="none" w:sz="0" w:space="0" w:color="auto"/>
        <w:right w:val="none" w:sz="0" w:space="0" w:color="auto"/>
      </w:divBdr>
    </w:div>
    <w:div w:id="1945770306">
      <w:bodyDiv w:val="1"/>
      <w:marLeft w:val="0"/>
      <w:marRight w:val="0"/>
      <w:marTop w:val="0"/>
      <w:marBottom w:val="0"/>
      <w:divBdr>
        <w:top w:val="none" w:sz="0" w:space="0" w:color="auto"/>
        <w:left w:val="none" w:sz="0" w:space="0" w:color="auto"/>
        <w:bottom w:val="none" w:sz="0" w:space="0" w:color="auto"/>
        <w:right w:val="none" w:sz="0" w:space="0" w:color="auto"/>
      </w:divBdr>
    </w:div>
    <w:div w:id="1960339160">
      <w:bodyDiv w:val="1"/>
      <w:marLeft w:val="0"/>
      <w:marRight w:val="0"/>
      <w:marTop w:val="0"/>
      <w:marBottom w:val="0"/>
      <w:divBdr>
        <w:top w:val="none" w:sz="0" w:space="0" w:color="auto"/>
        <w:left w:val="none" w:sz="0" w:space="0" w:color="auto"/>
        <w:bottom w:val="none" w:sz="0" w:space="0" w:color="auto"/>
        <w:right w:val="none" w:sz="0" w:space="0" w:color="auto"/>
      </w:divBdr>
    </w:div>
    <w:div w:id="1966151545">
      <w:bodyDiv w:val="1"/>
      <w:marLeft w:val="0"/>
      <w:marRight w:val="0"/>
      <w:marTop w:val="0"/>
      <w:marBottom w:val="0"/>
      <w:divBdr>
        <w:top w:val="none" w:sz="0" w:space="0" w:color="auto"/>
        <w:left w:val="none" w:sz="0" w:space="0" w:color="auto"/>
        <w:bottom w:val="none" w:sz="0" w:space="0" w:color="auto"/>
        <w:right w:val="none" w:sz="0" w:space="0" w:color="auto"/>
      </w:divBdr>
    </w:div>
    <w:div w:id="1968243851">
      <w:bodyDiv w:val="1"/>
      <w:marLeft w:val="0"/>
      <w:marRight w:val="0"/>
      <w:marTop w:val="0"/>
      <w:marBottom w:val="0"/>
      <w:divBdr>
        <w:top w:val="none" w:sz="0" w:space="0" w:color="auto"/>
        <w:left w:val="none" w:sz="0" w:space="0" w:color="auto"/>
        <w:bottom w:val="none" w:sz="0" w:space="0" w:color="auto"/>
        <w:right w:val="none" w:sz="0" w:space="0" w:color="auto"/>
      </w:divBdr>
    </w:div>
    <w:div w:id="1993367086">
      <w:bodyDiv w:val="1"/>
      <w:marLeft w:val="0"/>
      <w:marRight w:val="0"/>
      <w:marTop w:val="0"/>
      <w:marBottom w:val="0"/>
      <w:divBdr>
        <w:top w:val="none" w:sz="0" w:space="0" w:color="auto"/>
        <w:left w:val="none" w:sz="0" w:space="0" w:color="auto"/>
        <w:bottom w:val="none" w:sz="0" w:space="0" w:color="auto"/>
        <w:right w:val="none" w:sz="0" w:space="0" w:color="auto"/>
      </w:divBdr>
    </w:div>
    <w:div w:id="2003123699">
      <w:bodyDiv w:val="1"/>
      <w:marLeft w:val="0"/>
      <w:marRight w:val="0"/>
      <w:marTop w:val="0"/>
      <w:marBottom w:val="0"/>
      <w:divBdr>
        <w:top w:val="none" w:sz="0" w:space="0" w:color="auto"/>
        <w:left w:val="none" w:sz="0" w:space="0" w:color="auto"/>
        <w:bottom w:val="none" w:sz="0" w:space="0" w:color="auto"/>
        <w:right w:val="none" w:sz="0" w:space="0" w:color="auto"/>
      </w:divBdr>
    </w:div>
    <w:div w:id="2006978704">
      <w:bodyDiv w:val="1"/>
      <w:marLeft w:val="0"/>
      <w:marRight w:val="0"/>
      <w:marTop w:val="0"/>
      <w:marBottom w:val="0"/>
      <w:divBdr>
        <w:top w:val="none" w:sz="0" w:space="0" w:color="auto"/>
        <w:left w:val="none" w:sz="0" w:space="0" w:color="auto"/>
        <w:bottom w:val="none" w:sz="0" w:space="0" w:color="auto"/>
        <w:right w:val="none" w:sz="0" w:space="0" w:color="auto"/>
      </w:divBdr>
    </w:div>
    <w:div w:id="2008550899">
      <w:bodyDiv w:val="1"/>
      <w:marLeft w:val="0"/>
      <w:marRight w:val="0"/>
      <w:marTop w:val="0"/>
      <w:marBottom w:val="0"/>
      <w:divBdr>
        <w:top w:val="none" w:sz="0" w:space="0" w:color="auto"/>
        <w:left w:val="none" w:sz="0" w:space="0" w:color="auto"/>
        <w:bottom w:val="none" w:sz="0" w:space="0" w:color="auto"/>
        <w:right w:val="none" w:sz="0" w:space="0" w:color="auto"/>
      </w:divBdr>
    </w:div>
    <w:div w:id="2034182923">
      <w:bodyDiv w:val="1"/>
      <w:marLeft w:val="0"/>
      <w:marRight w:val="0"/>
      <w:marTop w:val="0"/>
      <w:marBottom w:val="0"/>
      <w:divBdr>
        <w:top w:val="none" w:sz="0" w:space="0" w:color="auto"/>
        <w:left w:val="none" w:sz="0" w:space="0" w:color="auto"/>
        <w:bottom w:val="none" w:sz="0" w:space="0" w:color="auto"/>
        <w:right w:val="none" w:sz="0" w:space="0" w:color="auto"/>
      </w:divBdr>
    </w:div>
    <w:div w:id="2042440853">
      <w:bodyDiv w:val="1"/>
      <w:marLeft w:val="0"/>
      <w:marRight w:val="0"/>
      <w:marTop w:val="0"/>
      <w:marBottom w:val="0"/>
      <w:divBdr>
        <w:top w:val="none" w:sz="0" w:space="0" w:color="auto"/>
        <w:left w:val="none" w:sz="0" w:space="0" w:color="auto"/>
        <w:bottom w:val="none" w:sz="0" w:space="0" w:color="auto"/>
        <w:right w:val="none" w:sz="0" w:space="0" w:color="auto"/>
      </w:divBdr>
    </w:div>
    <w:div w:id="2051874253">
      <w:bodyDiv w:val="1"/>
      <w:marLeft w:val="0"/>
      <w:marRight w:val="0"/>
      <w:marTop w:val="0"/>
      <w:marBottom w:val="0"/>
      <w:divBdr>
        <w:top w:val="none" w:sz="0" w:space="0" w:color="auto"/>
        <w:left w:val="none" w:sz="0" w:space="0" w:color="auto"/>
        <w:bottom w:val="none" w:sz="0" w:space="0" w:color="auto"/>
        <w:right w:val="none" w:sz="0" w:space="0" w:color="auto"/>
      </w:divBdr>
    </w:div>
    <w:div w:id="2052026986">
      <w:bodyDiv w:val="1"/>
      <w:marLeft w:val="0"/>
      <w:marRight w:val="0"/>
      <w:marTop w:val="0"/>
      <w:marBottom w:val="0"/>
      <w:divBdr>
        <w:top w:val="none" w:sz="0" w:space="0" w:color="auto"/>
        <w:left w:val="none" w:sz="0" w:space="0" w:color="auto"/>
        <w:bottom w:val="none" w:sz="0" w:space="0" w:color="auto"/>
        <w:right w:val="none" w:sz="0" w:space="0" w:color="auto"/>
      </w:divBdr>
    </w:div>
    <w:div w:id="2063284263">
      <w:bodyDiv w:val="1"/>
      <w:marLeft w:val="0"/>
      <w:marRight w:val="0"/>
      <w:marTop w:val="0"/>
      <w:marBottom w:val="0"/>
      <w:divBdr>
        <w:top w:val="none" w:sz="0" w:space="0" w:color="auto"/>
        <w:left w:val="none" w:sz="0" w:space="0" w:color="auto"/>
        <w:bottom w:val="none" w:sz="0" w:space="0" w:color="auto"/>
        <w:right w:val="none" w:sz="0" w:space="0" w:color="auto"/>
      </w:divBdr>
    </w:div>
    <w:div w:id="2090038731">
      <w:bodyDiv w:val="1"/>
      <w:marLeft w:val="0"/>
      <w:marRight w:val="0"/>
      <w:marTop w:val="0"/>
      <w:marBottom w:val="0"/>
      <w:divBdr>
        <w:top w:val="none" w:sz="0" w:space="0" w:color="auto"/>
        <w:left w:val="none" w:sz="0" w:space="0" w:color="auto"/>
        <w:bottom w:val="none" w:sz="0" w:space="0" w:color="auto"/>
        <w:right w:val="none" w:sz="0" w:space="0" w:color="auto"/>
      </w:divBdr>
    </w:div>
    <w:div w:id="2094934430">
      <w:bodyDiv w:val="1"/>
      <w:marLeft w:val="0"/>
      <w:marRight w:val="0"/>
      <w:marTop w:val="0"/>
      <w:marBottom w:val="0"/>
      <w:divBdr>
        <w:top w:val="none" w:sz="0" w:space="0" w:color="auto"/>
        <w:left w:val="none" w:sz="0" w:space="0" w:color="auto"/>
        <w:bottom w:val="none" w:sz="0" w:space="0" w:color="auto"/>
        <w:right w:val="none" w:sz="0" w:space="0" w:color="auto"/>
      </w:divBdr>
    </w:div>
    <w:div w:id="2100712188">
      <w:bodyDiv w:val="1"/>
      <w:marLeft w:val="0"/>
      <w:marRight w:val="0"/>
      <w:marTop w:val="0"/>
      <w:marBottom w:val="0"/>
      <w:divBdr>
        <w:top w:val="none" w:sz="0" w:space="0" w:color="auto"/>
        <w:left w:val="none" w:sz="0" w:space="0" w:color="auto"/>
        <w:bottom w:val="none" w:sz="0" w:space="0" w:color="auto"/>
        <w:right w:val="none" w:sz="0" w:space="0" w:color="auto"/>
      </w:divBdr>
    </w:div>
    <w:div w:id="2101901887">
      <w:bodyDiv w:val="1"/>
      <w:marLeft w:val="0"/>
      <w:marRight w:val="0"/>
      <w:marTop w:val="0"/>
      <w:marBottom w:val="0"/>
      <w:divBdr>
        <w:top w:val="none" w:sz="0" w:space="0" w:color="auto"/>
        <w:left w:val="none" w:sz="0" w:space="0" w:color="auto"/>
        <w:bottom w:val="none" w:sz="0" w:space="0" w:color="auto"/>
        <w:right w:val="none" w:sz="0" w:space="0" w:color="auto"/>
      </w:divBdr>
    </w:div>
    <w:div w:id="2117600071">
      <w:bodyDiv w:val="1"/>
      <w:marLeft w:val="0"/>
      <w:marRight w:val="0"/>
      <w:marTop w:val="0"/>
      <w:marBottom w:val="0"/>
      <w:divBdr>
        <w:top w:val="none" w:sz="0" w:space="0" w:color="auto"/>
        <w:left w:val="none" w:sz="0" w:space="0" w:color="auto"/>
        <w:bottom w:val="none" w:sz="0" w:space="0" w:color="auto"/>
        <w:right w:val="none" w:sz="0" w:space="0" w:color="auto"/>
      </w:divBdr>
    </w:div>
    <w:div w:id="2133202818">
      <w:bodyDiv w:val="1"/>
      <w:marLeft w:val="0"/>
      <w:marRight w:val="0"/>
      <w:marTop w:val="0"/>
      <w:marBottom w:val="0"/>
      <w:divBdr>
        <w:top w:val="none" w:sz="0" w:space="0" w:color="auto"/>
        <w:left w:val="none" w:sz="0" w:space="0" w:color="auto"/>
        <w:bottom w:val="none" w:sz="0" w:space="0" w:color="auto"/>
        <w:right w:val="none" w:sz="0" w:space="0" w:color="auto"/>
      </w:divBdr>
    </w:div>
    <w:div w:id="2134133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DEFEC8-F89A-4076-8152-B6FE0E6B5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7060</Words>
  <Characters>40248</Characters>
  <Application>Microsoft Office Word</Application>
  <DocSecurity>0</DocSecurity>
  <Lines>335</Lines>
  <Paragraphs>94</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47214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Opatrná Eva Mgr.</dc:creator>
  <cp:keywords/>
  <dc:description/>
  <cp:lastModifiedBy>Constantinos Repapis</cp:lastModifiedBy>
  <cp:revision>2</cp:revision>
  <dcterms:created xsi:type="dcterms:W3CDTF">2025-03-05T20:22:00Z</dcterms:created>
  <dcterms:modified xsi:type="dcterms:W3CDTF">2025-03-05T20:22:00Z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9cc89cfe61dd8fd9c64860afca239182c57155e49471c5d0cdae3707cde8becf</vt:lpwstr>
  </property>
</Properties>
</file>